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5FE0" w14:textId="1D743BF8" w:rsidR="00E10FA1" w:rsidRDefault="007F7DC4" w:rsidP="00E10FA1">
      <w:pPr>
        <w:spacing w:line="240" w:lineRule="auto"/>
        <w:rPr>
          <w:rFonts w:ascii="Arial" w:hAnsi="Arial" w:cs="Arial"/>
          <w:b/>
          <w:sz w:val="24"/>
          <w:szCs w:val="24"/>
        </w:rPr>
      </w:pPr>
      <w:bookmarkStart w:id="0" w:name="_GoBack"/>
      <w:bookmarkEnd w:id="0"/>
      <w:r>
        <w:rPr>
          <w:rFonts w:ascii="Arial" w:hAnsi="Arial" w:cs="Arial"/>
          <w:b/>
          <w:sz w:val="24"/>
          <w:szCs w:val="24"/>
        </w:rPr>
        <w:t xml:space="preserve">                                    </w:t>
      </w:r>
    </w:p>
    <w:p w14:paraId="5A6F0EA7" w14:textId="77777777" w:rsidR="00E10FA1" w:rsidRDefault="00E10FA1" w:rsidP="00E10FA1">
      <w:pPr>
        <w:spacing w:line="240" w:lineRule="auto"/>
        <w:rPr>
          <w:rFonts w:ascii="Arial" w:hAnsi="Arial" w:cs="Arial"/>
          <w:b/>
          <w:sz w:val="24"/>
          <w:szCs w:val="24"/>
        </w:rPr>
      </w:pPr>
    </w:p>
    <w:p w14:paraId="0862A2A0" w14:textId="77777777" w:rsidR="00E10FA1" w:rsidRDefault="00E10FA1" w:rsidP="00E10FA1">
      <w:pPr>
        <w:spacing w:line="240" w:lineRule="auto"/>
        <w:rPr>
          <w:rFonts w:ascii="Arial" w:hAnsi="Arial" w:cs="Arial"/>
          <w:b/>
          <w:sz w:val="24"/>
          <w:szCs w:val="24"/>
        </w:rPr>
      </w:pPr>
    </w:p>
    <w:p w14:paraId="2EDC68DC" w14:textId="77777777" w:rsidR="00E10FA1" w:rsidRDefault="00E10FA1" w:rsidP="00E10FA1">
      <w:pPr>
        <w:spacing w:line="240" w:lineRule="auto"/>
        <w:rPr>
          <w:rFonts w:ascii="Arial" w:hAnsi="Arial" w:cs="Arial"/>
          <w:b/>
          <w:sz w:val="24"/>
          <w:szCs w:val="24"/>
        </w:rPr>
      </w:pPr>
    </w:p>
    <w:p w14:paraId="3173C673" w14:textId="4B058C19" w:rsidR="00E10FA1" w:rsidRPr="00E10FA1" w:rsidRDefault="00E10FA1" w:rsidP="00E10FA1">
      <w:pPr>
        <w:spacing w:line="240" w:lineRule="auto"/>
        <w:rPr>
          <w:rFonts w:ascii="Arial" w:hAnsi="Arial" w:cs="Arial"/>
          <w:sz w:val="24"/>
          <w:szCs w:val="24"/>
        </w:rPr>
      </w:pPr>
      <w:r w:rsidRPr="00E10FA1">
        <w:rPr>
          <w:rFonts w:ascii="Arial" w:hAnsi="Arial" w:cs="Arial"/>
          <w:b/>
          <w:sz w:val="24"/>
          <w:szCs w:val="24"/>
        </w:rPr>
        <w:t>Medicine Shortages: A Briefing for GPs and Pharmacists</w:t>
      </w:r>
    </w:p>
    <w:p w14:paraId="115F4E0F" w14:textId="77777777" w:rsidR="00E10FA1" w:rsidRDefault="00E10FA1" w:rsidP="00E10FA1">
      <w:pPr>
        <w:spacing w:line="240" w:lineRule="auto"/>
        <w:jc w:val="both"/>
        <w:rPr>
          <w:rFonts w:asciiTheme="minorHAnsi" w:hAnsiTheme="minorHAnsi" w:cstheme="minorHAnsi"/>
        </w:rPr>
      </w:pPr>
    </w:p>
    <w:p w14:paraId="4190E7D1" w14:textId="7D9D29F3" w:rsidR="00E10FA1" w:rsidRPr="00E10FA1" w:rsidRDefault="00E10FA1" w:rsidP="00E10FA1">
      <w:pPr>
        <w:spacing w:line="240" w:lineRule="auto"/>
        <w:jc w:val="both"/>
        <w:rPr>
          <w:rFonts w:ascii="Arial" w:hAnsi="Arial" w:cs="Arial"/>
          <w:sz w:val="24"/>
          <w:szCs w:val="24"/>
        </w:rPr>
      </w:pPr>
      <w:r w:rsidRPr="00E10FA1">
        <w:rPr>
          <w:rFonts w:ascii="Arial" w:hAnsi="Arial" w:cs="Arial"/>
          <w:sz w:val="24"/>
          <w:szCs w:val="24"/>
        </w:rPr>
        <w:t>No doubt you are all acutely feeling the current challenges around medicines supply issues. This briefing explains some of the issues and the impact they are having.</w:t>
      </w:r>
    </w:p>
    <w:p w14:paraId="6F1A260C" w14:textId="77777777" w:rsidR="00E10FA1" w:rsidRDefault="00E10FA1" w:rsidP="00E10FA1">
      <w:pPr>
        <w:spacing w:line="240" w:lineRule="auto"/>
        <w:jc w:val="both"/>
        <w:rPr>
          <w:rFonts w:asciiTheme="minorHAnsi" w:hAnsiTheme="minorHAnsi" w:cstheme="minorHAnsi"/>
        </w:rPr>
      </w:pPr>
    </w:p>
    <w:p w14:paraId="5932947E" w14:textId="3C2E80DD" w:rsidR="00E10FA1" w:rsidRDefault="00E10FA1" w:rsidP="00E10FA1">
      <w:pPr>
        <w:spacing w:line="240" w:lineRule="auto"/>
        <w:jc w:val="both"/>
        <w:rPr>
          <w:rFonts w:ascii="Arial" w:hAnsi="Arial" w:cs="Arial"/>
          <w:b/>
          <w:sz w:val="24"/>
          <w:szCs w:val="24"/>
        </w:rPr>
      </w:pPr>
      <w:r w:rsidRPr="00E10FA1">
        <w:rPr>
          <w:rFonts w:ascii="Arial" w:hAnsi="Arial" w:cs="Arial"/>
          <w:b/>
          <w:sz w:val="24"/>
          <w:szCs w:val="24"/>
        </w:rPr>
        <w:t>1. Medicines supply: current situation for pharmacies and patients</w:t>
      </w:r>
    </w:p>
    <w:p w14:paraId="5F12755A" w14:textId="77777777" w:rsidR="00E10FA1" w:rsidRPr="00E10FA1" w:rsidRDefault="00E10FA1" w:rsidP="00E10FA1">
      <w:pPr>
        <w:spacing w:line="240" w:lineRule="auto"/>
        <w:jc w:val="both"/>
        <w:rPr>
          <w:rFonts w:ascii="Arial" w:hAnsi="Arial" w:cs="Arial"/>
          <w:b/>
          <w:sz w:val="24"/>
          <w:szCs w:val="24"/>
        </w:rPr>
      </w:pPr>
    </w:p>
    <w:p w14:paraId="0477829D" w14:textId="77777777" w:rsidR="00E10FA1" w:rsidRPr="00E10FA1" w:rsidRDefault="00E10FA1" w:rsidP="00E10FA1">
      <w:pPr>
        <w:pStyle w:val="ListParagraph"/>
        <w:numPr>
          <w:ilvl w:val="0"/>
          <w:numId w:val="1"/>
        </w:numPr>
        <w:spacing w:line="240" w:lineRule="auto"/>
        <w:ind w:hanging="357"/>
        <w:jc w:val="both"/>
        <w:rPr>
          <w:rFonts w:ascii="Arial" w:hAnsi="Arial" w:cs="Arial"/>
          <w:sz w:val="24"/>
          <w:szCs w:val="24"/>
        </w:rPr>
      </w:pPr>
      <w:r w:rsidRPr="00E10FA1">
        <w:rPr>
          <w:rFonts w:ascii="Arial" w:hAnsi="Arial" w:cs="Arial"/>
          <w:sz w:val="24"/>
          <w:szCs w:val="24"/>
        </w:rPr>
        <w:t xml:space="preserve">Community pharmacies are increasingly reporting that they are struggling to source certain medicines. In some </w:t>
      </w:r>
      <w:proofErr w:type="gramStart"/>
      <w:r w:rsidRPr="00E10FA1">
        <w:rPr>
          <w:rFonts w:ascii="Arial" w:hAnsi="Arial" w:cs="Arial"/>
          <w:sz w:val="24"/>
          <w:szCs w:val="24"/>
        </w:rPr>
        <w:t>cases</w:t>
      </w:r>
      <w:proofErr w:type="gramEnd"/>
      <w:r w:rsidRPr="00E10FA1">
        <w:rPr>
          <w:rFonts w:ascii="Arial" w:hAnsi="Arial" w:cs="Arial"/>
          <w:sz w:val="24"/>
          <w:szCs w:val="24"/>
        </w:rPr>
        <w:t xml:space="preserve"> availability is an issue; in others, medicines are available but only at significantly inflated prices.</w:t>
      </w:r>
    </w:p>
    <w:p w14:paraId="77DA7688" w14:textId="77777777" w:rsidR="00E10FA1" w:rsidRPr="00E10FA1" w:rsidRDefault="00E10FA1" w:rsidP="00E10FA1">
      <w:pPr>
        <w:pStyle w:val="ListParagraph"/>
        <w:numPr>
          <w:ilvl w:val="0"/>
          <w:numId w:val="1"/>
        </w:numPr>
        <w:spacing w:line="240" w:lineRule="auto"/>
        <w:ind w:hanging="357"/>
        <w:jc w:val="both"/>
        <w:rPr>
          <w:rFonts w:ascii="Arial" w:hAnsi="Arial" w:cs="Arial"/>
          <w:sz w:val="24"/>
          <w:szCs w:val="24"/>
        </w:rPr>
      </w:pPr>
      <w:r w:rsidRPr="00E10FA1">
        <w:rPr>
          <w:rFonts w:ascii="Arial" w:hAnsi="Arial" w:cs="Arial"/>
          <w:sz w:val="24"/>
          <w:szCs w:val="24"/>
        </w:rPr>
        <w:t>Pharmacy teams are having to spend a lot of time sourcing medicines, sometimes having to contact up to seven or eight wholesalers to find a medicine. This can lead to delays for patients needing the affected medicines.</w:t>
      </w:r>
    </w:p>
    <w:p w14:paraId="130233C6" w14:textId="77777777" w:rsidR="00E10FA1" w:rsidRPr="00E10FA1" w:rsidRDefault="00E10FA1" w:rsidP="00E10FA1">
      <w:pPr>
        <w:pStyle w:val="ListParagraph"/>
        <w:numPr>
          <w:ilvl w:val="0"/>
          <w:numId w:val="1"/>
        </w:numPr>
        <w:spacing w:line="240" w:lineRule="auto"/>
        <w:ind w:hanging="357"/>
        <w:jc w:val="both"/>
        <w:rPr>
          <w:rFonts w:ascii="Arial" w:hAnsi="Arial" w:cs="Arial"/>
          <w:sz w:val="24"/>
          <w:szCs w:val="24"/>
        </w:rPr>
      </w:pPr>
      <w:r w:rsidRPr="00E10FA1">
        <w:rPr>
          <w:rFonts w:ascii="Arial" w:hAnsi="Arial" w:cs="Arial"/>
          <w:sz w:val="24"/>
          <w:szCs w:val="24"/>
        </w:rPr>
        <w:t>Community pharmacists use a range of measures to ensure patients can access medicines in short supply, including:</w:t>
      </w:r>
    </w:p>
    <w:p w14:paraId="5688E9DA" w14:textId="77777777" w:rsidR="00E10FA1" w:rsidRPr="00E10FA1" w:rsidRDefault="00E10FA1" w:rsidP="00E10FA1">
      <w:pPr>
        <w:numPr>
          <w:ilvl w:val="1"/>
          <w:numId w:val="1"/>
        </w:numPr>
        <w:spacing w:line="240" w:lineRule="auto"/>
        <w:ind w:hanging="357"/>
        <w:jc w:val="both"/>
        <w:rPr>
          <w:rFonts w:ascii="Arial" w:hAnsi="Arial" w:cs="Arial"/>
          <w:sz w:val="24"/>
          <w:szCs w:val="24"/>
        </w:rPr>
      </w:pPr>
      <w:r w:rsidRPr="00E10FA1">
        <w:rPr>
          <w:rFonts w:ascii="Arial" w:hAnsi="Arial" w:cs="Arial"/>
          <w:sz w:val="24"/>
          <w:szCs w:val="24"/>
        </w:rPr>
        <w:t>“Staged” dispensing – this is where pharmacies only give patients some of their medicines and ask them to come back to collect the rest of the prescription later.</w:t>
      </w:r>
    </w:p>
    <w:p w14:paraId="5D802F81" w14:textId="77777777" w:rsidR="00E10FA1" w:rsidRPr="00E10FA1" w:rsidRDefault="00E10FA1" w:rsidP="00E10FA1">
      <w:pPr>
        <w:numPr>
          <w:ilvl w:val="1"/>
          <w:numId w:val="1"/>
        </w:numPr>
        <w:spacing w:line="240" w:lineRule="auto"/>
        <w:ind w:hanging="357"/>
        <w:jc w:val="both"/>
        <w:rPr>
          <w:rFonts w:ascii="Arial" w:hAnsi="Arial" w:cs="Arial"/>
          <w:sz w:val="24"/>
          <w:szCs w:val="24"/>
        </w:rPr>
      </w:pPr>
      <w:r w:rsidRPr="00E10FA1">
        <w:rPr>
          <w:rFonts w:ascii="Arial" w:hAnsi="Arial" w:cs="Arial"/>
          <w:sz w:val="24"/>
          <w:szCs w:val="24"/>
        </w:rPr>
        <w:t>Liaising with GPs to find alternative medicines that may be suitable for patients.</w:t>
      </w:r>
    </w:p>
    <w:p w14:paraId="19AB4381" w14:textId="77777777" w:rsidR="00E10FA1" w:rsidRPr="00E10FA1" w:rsidRDefault="00E10FA1" w:rsidP="00E10FA1">
      <w:pPr>
        <w:numPr>
          <w:ilvl w:val="1"/>
          <w:numId w:val="1"/>
        </w:numPr>
        <w:spacing w:line="240" w:lineRule="auto"/>
        <w:ind w:hanging="357"/>
        <w:jc w:val="both"/>
        <w:rPr>
          <w:rFonts w:ascii="Arial" w:hAnsi="Arial" w:cs="Arial"/>
          <w:sz w:val="24"/>
          <w:szCs w:val="24"/>
        </w:rPr>
      </w:pPr>
      <w:r w:rsidRPr="00E10FA1">
        <w:rPr>
          <w:rFonts w:ascii="Arial" w:hAnsi="Arial" w:cs="Arial"/>
          <w:sz w:val="24"/>
          <w:szCs w:val="24"/>
        </w:rPr>
        <w:t>Making many phone calls to different suppliers to try to find the medicines that their patients need.</w:t>
      </w:r>
    </w:p>
    <w:p w14:paraId="5A4964F5" w14:textId="77777777" w:rsidR="00E10FA1" w:rsidRPr="00E10FA1" w:rsidRDefault="00E10FA1" w:rsidP="00E10FA1">
      <w:pPr>
        <w:numPr>
          <w:ilvl w:val="1"/>
          <w:numId w:val="1"/>
        </w:numPr>
        <w:spacing w:line="240" w:lineRule="auto"/>
        <w:ind w:hanging="357"/>
        <w:jc w:val="both"/>
        <w:rPr>
          <w:rFonts w:ascii="Arial" w:hAnsi="Arial" w:cs="Arial"/>
          <w:sz w:val="24"/>
          <w:szCs w:val="24"/>
        </w:rPr>
      </w:pPr>
      <w:r w:rsidRPr="00E10FA1">
        <w:rPr>
          <w:rFonts w:ascii="Arial" w:hAnsi="Arial" w:cs="Arial"/>
          <w:sz w:val="24"/>
          <w:szCs w:val="24"/>
        </w:rPr>
        <w:t>Seeing if stock may be available in other local pharmacies.</w:t>
      </w:r>
    </w:p>
    <w:p w14:paraId="4CB2F494" w14:textId="77777777" w:rsidR="00E10FA1" w:rsidRDefault="00E10FA1" w:rsidP="00E10FA1">
      <w:pPr>
        <w:spacing w:line="240" w:lineRule="auto"/>
        <w:ind w:left="1440"/>
        <w:jc w:val="both"/>
        <w:rPr>
          <w:rFonts w:asciiTheme="minorHAnsi" w:hAnsiTheme="minorHAnsi" w:cstheme="minorHAnsi"/>
        </w:rPr>
      </w:pPr>
    </w:p>
    <w:p w14:paraId="085DA8FC" w14:textId="622CDA15" w:rsidR="00E10FA1" w:rsidRDefault="00E10FA1" w:rsidP="00E10FA1">
      <w:pPr>
        <w:spacing w:line="240" w:lineRule="auto"/>
        <w:jc w:val="both"/>
        <w:rPr>
          <w:rFonts w:ascii="Arial" w:hAnsi="Arial" w:cs="Arial"/>
          <w:b/>
          <w:sz w:val="24"/>
          <w:szCs w:val="24"/>
        </w:rPr>
      </w:pPr>
      <w:r w:rsidRPr="00E10FA1">
        <w:rPr>
          <w:rFonts w:ascii="Arial" w:hAnsi="Arial" w:cs="Arial"/>
          <w:b/>
          <w:sz w:val="24"/>
          <w:szCs w:val="24"/>
        </w:rPr>
        <w:t xml:space="preserve">2. Medicines supply and pricing </w:t>
      </w:r>
    </w:p>
    <w:p w14:paraId="6DB7300B" w14:textId="77777777" w:rsidR="00E10FA1" w:rsidRPr="00E10FA1" w:rsidRDefault="00E10FA1" w:rsidP="00E10FA1">
      <w:pPr>
        <w:spacing w:line="240" w:lineRule="auto"/>
        <w:jc w:val="both"/>
        <w:rPr>
          <w:rFonts w:ascii="Arial" w:hAnsi="Arial" w:cs="Arial"/>
          <w:b/>
          <w:sz w:val="24"/>
          <w:szCs w:val="24"/>
        </w:rPr>
      </w:pPr>
    </w:p>
    <w:p w14:paraId="0C288F83" w14:textId="77777777" w:rsidR="00E10FA1" w:rsidRPr="00E10FA1" w:rsidRDefault="00E10FA1" w:rsidP="00E10FA1">
      <w:pPr>
        <w:pStyle w:val="ListParagraph"/>
        <w:numPr>
          <w:ilvl w:val="0"/>
          <w:numId w:val="1"/>
        </w:numPr>
        <w:spacing w:line="240" w:lineRule="auto"/>
        <w:ind w:hanging="357"/>
        <w:jc w:val="both"/>
        <w:rPr>
          <w:rFonts w:ascii="Arial" w:hAnsi="Arial" w:cs="Arial"/>
          <w:sz w:val="24"/>
          <w:szCs w:val="24"/>
        </w:rPr>
      </w:pPr>
      <w:r w:rsidRPr="00E10FA1">
        <w:rPr>
          <w:rFonts w:ascii="Arial" w:hAnsi="Arial" w:cs="Arial"/>
          <w:sz w:val="24"/>
          <w:szCs w:val="24"/>
        </w:rPr>
        <w:t>Supply issues are not a new phenomenon, but there has been a recent surge in the number of generics affected.</w:t>
      </w:r>
    </w:p>
    <w:p w14:paraId="0B163E67" w14:textId="77777777" w:rsidR="00E10FA1" w:rsidRPr="00E10FA1" w:rsidRDefault="00E10FA1" w:rsidP="00E10FA1">
      <w:pPr>
        <w:pStyle w:val="ListParagraph"/>
        <w:numPr>
          <w:ilvl w:val="0"/>
          <w:numId w:val="1"/>
        </w:numPr>
        <w:spacing w:line="240" w:lineRule="auto"/>
        <w:ind w:hanging="357"/>
        <w:jc w:val="both"/>
        <w:rPr>
          <w:rFonts w:ascii="Arial" w:hAnsi="Arial" w:cs="Arial"/>
          <w:sz w:val="24"/>
          <w:szCs w:val="24"/>
        </w:rPr>
      </w:pPr>
      <w:r w:rsidRPr="00E10FA1">
        <w:rPr>
          <w:rFonts w:ascii="Arial" w:hAnsi="Arial" w:cs="Arial"/>
          <w:sz w:val="24"/>
          <w:szCs w:val="24"/>
        </w:rPr>
        <w:t>Medicines shortages can be caused by a range of factors, including manufacturing problems. Generics prices in England are also incredibly low compared to most parts of the world, which may make the market less attractive. Uncertainty around Brexit and contingency planning may be another factor currently exacerbating the issues.</w:t>
      </w:r>
    </w:p>
    <w:p w14:paraId="6F64B687" w14:textId="77777777" w:rsidR="00E10FA1" w:rsidRPr="00E10FA1" w:rsidRDefault="00E10FA1" w:rsidP="00E10FA1">
      <w:pPr>
        <w:pStyle w:val="ListParagraph"/>
        <w:numPr>
          <w:ilvl w:val="0"/>
          <w:numId w:val="1"/>
        </w:numPr>
        <w:spacing w:line="240" w:lineRule="auto"/>
        <w:ind w:hanging="357"/>
        <w:jc w:val="both"/>
        <w:rPr>
          <w:rFonts w:ascii="Arial" w:hAnsi="Arial" w:cs="Arial"/>
          <w:sz w:val="24"/>
          <w:szCs w:val="24"/>
        </w:rPr>
      </w:pPr>
      <w:r w:rsidRPr="00E10FA1">
        <w:rPr>
          <w:rFonts w:ascii="Arial" w:hAnsi="Arial" w:cs="Arial"/>
          <w:sz w:val="24"/>
          <w:szCs w:val="24"/>
        </w:rPr>
        <w:t xml:space="preserve">Pharmacies work hard to purchase medicines cost effectively, but shortages often lead to price increases. </w:t>
      </w:r>
    </w:p>
    <w:p w14:paraId="26910169" w14:textId="77777777" w:rsidR="00E10FA1" w:rsidRPr="007F7DC4" w:rsidRDefault="00E10FA1" w:rsidP="007F7DC4">
      <w:pPr>
        <w:pStyle w:val="ListParagraph"/>
        <w:spacing w:line="240" w:lineRule="auto"/>
        <w:rPr>
          <w:rFonts w:ascii="Arial" w:hAnsi="Arial" w:cs="Arial"/>
          <w:sz w:val="24"/>
          <w:szCs w:val="24"/>
        </w:rPr>
      </w:pPr>
    </w:p>
    <w:p w14:paraId="3A9FB96C" w14:textId="16B8D846" w:rsidR="007F7DC4" w:rsidRPr="005622F2" w:rsidRDefault="00E10FA1" w:rsidP="005622F2">
      <w:pPr>
        <w:pStyle w:val="ListParagraph"/>
        <w:numPr>
          <w:ilvl w:val="0"/>
          <w:numId w:val="1"/>
        </w:numPr>
        <w:spacing w:line="240" w:lineRule="auto"/>
        <w:rPr>
          <w:rFonts w:ascii="Arial" w:hAnsi="Arial" w:cs="Arial"/>
          <w:sz w:val="24"/>
          <w:szCs w:val="24"/>
        </w:rPr>
      </w:pPr>
      <w:r w:rsidRPr="00E10FA1">
        <w:rPr>
          <w:rFonts w:ascii="Arial" w:hAnsi="Arial" w:cs="Arial"/>
          <w:sz w:val="24"/>
          <w:szCs w:val="24"/>
        </w:rPr>
        <w:t xml:space="preserve">PSNC, the national community pharmacy negotiating body, have been pressing DHSC and the Pharmacy Minister for urgent intervention to ensure the resilience of the supply chain and the provision of services to patients. However, in the short-term, pharmacies must each month await the granting </w:t>
      </w:r>
    </w:p>
    <w:p w14:paraId="1C992E0B" w14:textId="77777777" w:rsidR="007F7DC4" w:rsidRPr="007F7DC4" w:rsidRDefault="007F7DC4" w:rsidP="007F7DC4">
      <w:pPr>
        <w:pStyle w:val="ListParagraph"/>
        <w:rPr>
          <w:rFonts w:ascii="Arial" w:hAnsi="Arial" w:cs="Arial"/>
          <w:sz w:val="24"/>
          <w:szCs w:val="24"/>
        </w:rPr>
      </w:pPr>
    </w:p>
    <w:p w14:paraId="05BB5354" w14:textId="6754C894" w:rsidR="00E10FA1" w:rsidRPr="00E10FA1" w:rsidRDefault="00E10FA1" w:rsidP="00E10FA1">
      <w:pPr>
        <w:pStyle w:val="ListParagraph"/>
        <w:numPr>
          <w:ilvl w:val="0"/>
          <w:numId w:val="1"/>
        </w:numPr>
        <w:spacing w:line="240" w:lineRule="auto"/>
        <w:rPr>
          <w:rFonts w:ascii="Arial" w:hAnsi="Arial" w:cs="Arial"/>
          <w:sz w:val="24"/>
          <w:szCs w:val="24"/>
        </w:rPr>
      </w:pPr>
      <w:r w:rsidRPr="00E10FA1">
        <w:rPr>
          <w:rFonts w:ascii="Arial" w:hAnsi="Arial" w:cs="Arial"/>
          <w:sz w:val="24"/>
          <w:szCs w:val="24"/>
        </w:rPr>
        <w:t xml:space="preserve">of so-called ‘price concessions’ which recognise where medicines are not available to purchase at Drug Tariff </w:t>
      </w:r>
      <w:proofErr w:type="gramStart"/>
      <w:r w:rsidRPr="00E10FA1">
        <w:rPr>
          <w:rFonts w:ascii="Arial" w:hAnsi="Arial" w:cs="Arial"/>
          <w:sz w:val="24"/>
          <w:szCs w:val="24"/>
        </w:rPr>
        <w:t>prices, and</w:t>
      </w:r>
      <w:proofErr w:type="gramEnd"/>
      <w:r w:rsidRPr="00E10FA1">
        <w:rPr>
          <w:rFonts w:ascii="Arial" w:hAnsi="Arial" w:cs="Arial"/>
          <w:sz w:val="24"/>
          <w:szCs w:val="24"/>
        </w:rPr>
        <w:t xml:space="preserve"> help pharmacies to pay the inflated drug prices.</w:t>
      </w:r>
    </w:p>
    <w:p w14:paraId="7E7881C6" w14:textId="77777777" w:rsidR="00E10FA1" w:rsidRPr="00E10FA1" w:rsidRDefault="00E10FA1" w:rsidP="00E10FA1">
      <w:pPr>
        <w:pStyle w:val="ListParagraph"/>
        <w:numPr>
          <w:ilvl w:val="0"/>
          <w:numId w:val="1"/>
        </w:numPr>
        <w:spacing w:line="240" w:lineRule="auto"/>
        <w:rPr>
          <w:rFonts w:ascii="Arial" w:hAnsi="Arial" w:cs="Arial"/>
          <w:sz w:val="24"/>
          <w:szCs w:val="24"/>
        </w:rPr>
      </w:pPr>
      <w:r w:rsidRPr="00E10FA1">
        <w:rPr>
          <w:rFonts w:ascii="Arial" w:hAnsi="Arial" w:cs="Arial"/>
          <w:sz w:val="24"/>
          <w:szCs w:val="24"/>
        </w:rPr>
        <w:t xml:space="preserve">The Drug Tariff is a monthly publication of prices that DHSC will pay pharmacies for dispensing NHS prescription items. When a price concession is granted, it means that </w:t>
      </w:r>
      <w:r w:rsidRPr="00E10FA1">
        <w:rPr>
          <w:rFonts w:ascii="Arial" w:hAnsi="Arial" w:cs="Arial"/>
          <w:sz w:val="24"/>
          <w:szCs w:val="24"/>
        </w:rPr>
        <w:lastRenderedPageBreak/>
        <w:t>pharmacies will automatically be reimbursed at a price different to the one listed in the Drug Tariff. DHSC grants price concessions for products where they are only available at a price materially above the set Drug Tariff price.</w:t>
      </w:r>
    </w:p>
    <w:p w14:paraId="701774F9" w14:textId="77777777" w:rsidR="00E10FA1" w:rsidRPr="00E10FA1" w:rsidRDefault="00E10FA1" w:rsidP="00E10FA1">
      <w:pPr>
        <w:pStyle w:val="ListParagraph"/>
        <w:numPr>
          <w:ilvl w:val="0"/>
          <w:numId w:val="1"/>
        </w:numPr>
        <w:spacing w:line="240" w:lineRule="auto"/>
        <w:rPr>
          <w:rFonts w:ascii="Arial" w:hAnsi="Arial" w:cs="Arial"/>
          <w:sz w:val="24"/>
          <w:szCs w:val="24"/>
        </w:rPr>
      </w:pPr>
      <w:r w:rsidRPr="00E10FA1">
        <w:rPr>
          <w:rFonts w:ascii="Arial" w:hAnsi="Arial" w:cs="Arial"/>
          <w:sz w:val="24"/>
          <w:szCs w:val="24"/>
        </w:rPr>
        <w:t>The applications that PSNC makes for price concessions only apply to the month in which they are granted, and DHSC requires PSNC to apply/re-apply for concessions on a monthly basis. With so many medicines currently affected, this is a work intensive process, and means that for much of the month pharmacies must buy medicines at high prices without knowing what they will be reimbursed for them.</w:t>
      </w:r>
    </w:p>
    <w:p w14:paraId="6E2AE65F" w14:textId="5706F78E" w:rsidR="00E10FA1" w:rsidRPr="00EC4B8C" w:rsidRDefault="00E10FA1" w:rsidP="00E10FA1">
      <w:pPr>
        <w:pStyle w:val="ListParagraph"/>
        <w:numPr>
          <w:ilvl w:val="0"/>
          <w:numId w:val="2"/>
        </w:numPr>
        <w:spacing w:line="240" w:lineRule="auto"/>
        <w:ind w:left="714" w:hanging="357"/>
        <w:rPr>
          <w:rFonts w:ascii="Arial" w:hAnsi="Arial" w:cs="Arial"/>
          <w:sz w:val="24"/>
          <w:szCs w:val="24"/>
        </w:rPr>
      </w:pPr>
      <w:r w:rsidRPr="00E10FA1">
        <w:rPr>
          <w:rFonts w:ascii="Arial" w:hAnsi="Arial" w:cs="Arial"/>
          <w:sz w:val="24"/>
          <w:szCs w:val="24"/>
        </w:rPr>
        <w:t xml:space="preserve">Medicine supply is a national issue, but there can be regional variation and supply and pricing issues can affect some individual pharmacies much more than others. </w:t>
      </w:r>
    </w:p>
    <w:p w14:paraId="7ED4AD7D" w14:textId="77777777" w:rsidR="00E10FA1" w:rsidRDefault="00E10FA1" w:rsidP="00E10FA1">
      <w:pPr>
        <w:spacing w:line="240" w:lineRule="auto"/>
        <w:rPr>
          <w:rFonts w:asciiTheme="minorHAnsi" w:hAnsiTheme="minorHAnsi"/>
          <w:b/>
        </w:rPr>
      </w:pPr>
    </w:p>
    <w:p w14:paraId="401092AA" w14:textId="77777777" w:rsidR="00E10FA1" w:rsidRDefault="00E10FA1" w:rsidP="00E10FA1">
      <w:pPr>
        <w:spacing w:line="240" w:lineRule="auto"/>
        <w:rPr>
          <w:rFonts w:asciiTheme="minorHAnsi" w:hAnsiTheme="minorHAnsi"/>
          <w:b/>
        </w:rPr>
      </w:pPr>
    </w:p>
    <w:p w14:paraId="56D76025" w14:textId="27BAFCB9" w:rsidR="00E10FA1" w:rsidRDefault="00E10FA1" w:rsidP="00E10FA1">
      <w:pPr>
        <w:spacing w:line="240" w:lineRule="auto"/>
        <w:rPr>
          <w:rFonts w:ascii="Arial" w:hAnsi="Arial" w:cs="Arial"/>
          <w:b/>
          <w:sz w:val="24"/>
          <w:szCs w:val="24"/>
        </w:rPr>
      </w:pPr>
      <w:r w:rsidRPr="00E10FA1">
        <w:rPr>
          <w:rFonts w:ascii="Arial" w:hAnsi="Arial" w:cs="Arial"/>
          <w:b/>
          <w:sz w:val="24"/>
          <w:szCs w:val="24"/>
        </w:rPr>
        <w:t>3. Impact on prescribers</w:t>
      </w:r>
    </w:p>
    <w:p w14:paraId="4B7E203F" w14:textId="77777777" w:rsidR="00E10FA1" w:rsidRPr="00E10FA1" w:rsidRDefault="00E10FA1" w:rsidP="00E10FA1">
      <w:pPr>
        <w:spacing w:line="240" w:lineRule="auto"/>
        <w:rPr>
          <w:rFonts w:ascii="Arial" w:hAnsi="Arial" w:cs="Arial"/>
          <w:b/>
          <w:sz w:val="24"/>
          <w:szCs w:val="24"/>
        </w:rPr>
      </w:pPr>
    </w:p>
    <w:p w14:paraId="1F9043DC" w14:textId="77777777" w:rsidR="00E10FA1" w:rsidRPr="00E10FA1" w:rsidRDefault="00E10FA1" w:rsidP="00E10FA1">
      <w:pPr>
        <w:pStyle w:val="ListParagraph"/>
        <w:numPr>
          <w:ilvl w:val="0"/>
          <w:numId w:val="3"/>
        </w:numPr>
        <w:spacing w:line="240" w:lineRule="auto"/>
        <w:jc w:val="both"/>
        <w:rPr>
          <w:rFonts w:ascii="Arial" w:hAnsi="Arial" w:cs="Arial"/>
          <w:sz w:val="24"/>
          <w:szCs w:val="24"/>
        </w:rPr>
      </w:pPr>
      <w:r w:rsidRPr="00E10FA1">
        <w:rPr>
          <w:rFonts w:ascii="Arial" w:hAnsi="Arial" w:cs="Arial"/>
          <w:sz w:val="24"/>
          <w:szCs w:val="24"/>
        </w:rPr>
        <w:t>GPs may increasingly be contacted by pharmacies and asked to consider alternatives if stock is unobtainable.</w:t>
      </w:r>
    </w:p>
    <w:p w14:paraId="7C880F48" w14:textId="77777777" w:rsidR="00E10FA1" w:rsidRPr="00E10FA1" w:rsidRDefault="00E10FA1" w:rsidP="00E10FA1">
      <w:pPr>
        <w:pStyle w:val="ListParagraph"/>
        <w:numPr>
          <w:ilvl w:val="0"/>
          <w:numId w:val="3"/>
        </w:numPr>
        <w:spacing w:line="240" w:lineRule="auto"/>
        <w:jc w:val="both"/>
        <w:rPr>
          <w:rFonts w:ascii="Arial" w:hAnsi="Arial" w:cs="Arial"/>
          <w:sz w:val="24"/>
          <w:szCs w:val="24"/>
        </w:rPr>
      </w:pPr>
      <w:r w:rsidRPr="00E10FA1">
        <w:rPr>
          <w:rFonts w:ascii="Arial" w:hAnsi="Arial" w:cs="Arial"/>
          <w:sz w:val="24"/>
          <w:szCs w:val="24"/>
        </w:rPr>
        <w:t>Prescriptions for alternative medicines may need to be issued so that patients can receive treatment more quickly.</w:t>
      </w:r>
    </w:p>
    <w:p w14:paraId="0ABF3E7C" w14:textId="77777777" w:rsidR="00E10FA1" w:rsidRPr="00E10FA1" w:rsidRDefault="00E10FA1" w:rsidP="00E10FA1">
      <w:pPr>
        <w:pStyle w:val="ListParagraph"/>
        <w:numPr>
          <w:ilvl w:val="0"/>
          <w:numId w:val="3"/>
        </w:numPr>
        <w:spacing w:line="240" w:lineRule="auto"/>
        <w:jc w:val="both"/>
        <w:rPr>
          <w:rFonts w:ascii="Arial" w:hAnsi="Arial" w:cs="Arial"/>
          <w:sz w:val="24"/>
          <w:szCs w:val="24"/>
        </w:rPr>
      </w:pPr>
      <w:r w:rsidRPr="00E10FA1">
        <w:rPr>
          <w:rFonts w:ascii="Arial" w:hAnsi="Arial" w:cs="Arial"/>
          <w:sz w:val="24"/>
          <w:szCs w:val="24"/>
        </w:rPr>
        <w:t>Medicine price increases can impact on local prescribing budgets, and CCGs should be aware of this risk.</w:t>
      </w:r>
    </w:p>
    <w:p w14:paraId="65CCE24D" w14:textId="77777777" w:rsidR="00E10FA1" w:rsidRPr="00E10FA1" w:rsidRDefault="00E10FA1" w:rsidP="00E10FA1">
      <w:pPr>
        <w:pStyle w:val="ListParagraph"/>
        <w:numPr>
          <w:ilvl w:val="0"/>
          <w:numId w:val="3"/>
        </w:numPr>
        <w:spacing w:line="240" w:lineRule="auto"/>
        <w:jc w:val="both"/>
        <w:rPr>
          <w:rFonts w:ascii="Arial" w:hAnsi="Arial" w:cs="Arial"/>
          <w:sz w:val="24"/>
          <w:szCs w:val="24"/>
        </w:rPr>
      </w:pPr>
      <w:r w:rsidRPr="00E10FA1">
        <w:rPr>
          <w:rFonts w:ascii="Arial" w:hAnsi="Arial" w:cs="Arial"/>
          <w:sz w:val="24"/>
          <w:szCs w:val="24"/>
        </w:rPr>
        <w:t>Patients should be encouraged to order repeat prescriptions in good time (but no more than seven days before it is required).</w:t>
      </w:r>
    </w:p>
    <w:p w14:paraId="00129A37" w14:textId="77777777" w:rsidR="00E10FA1" w:rsidRPr="00E10FA1" w:rsidRDefault="00E10FA1" w:rsidP="00E10FA1">
      <w:pPr>
        <w:spacing w:line="240" w:lineRule="auto"/>
        <w:rPr>
          <w:rFonts w:ascii="Arial" w:hAnsi="Arial" w:cs="Arial"/>
          <w:sz w:val="24"/>
          <w:szCs w:val="24"/>
        </w:rPr>
      </w:pPr>
    </w:p>
    <w:p w14:paraId="64B2D538" w14:textId="4F76B038" w:rsidR="00E10FA1" w:rsidRDefault="00E10FA1" w:rsidP="00E10FA1">
      <w:pPr>
        <w:spacing w:line="240" w:lineRule="auto"/>
        <w:jc w:val="both"/>
        <w:rPr>
          <w:rFonts w:ascii="Arial" w:hAnsi="Arial" w:cs="Arial"/>
          <w:b/>
          <w:sz w:val="24"/>
          <w:szCs w:val="24"/>
        </w:rPr>
      </w:pPr>
      <w:bookmarkStart w:id="1" w:name="_Hlk255763"/>
      <w:r w:rsidRPr="00E10FA1">
        <w:rPr>
          <w:rFonts w:ascii="Arial" w:hAnsi="Arial" w:cs="Arial"/>
          <w:b/>
          <w:sz w:val="24"/>
          <w:szCs w:val="24"/>
        </w:rPr>
        <w:t>4. What can GPs and other prescribers do to help the situation?</w:t>
      </w:r>
    </w:p>
    <w:p w14:paraId="0321678D" w14:textId="77777777" w:rsidR="00E10FA1" w:rsidRPr="00E10FA1" w:rsidRDefault="00E10FA1" w:rsidP="00E10FA1">
      <w:pPr>
        <w:spacing w:line="240" w:lineRule="auto"/>
        <w:jc w:val="both"/>
        <w:rPr>
          <w:rFonts w:ascii="Arial" w:hAnsi="Arial" w:cs="Arial"/>
          <w:b/>
          <w:sz w:val="24"/>
          <w:szCs w:val="24"/>
        </w:rPr>
      </w:pPr>
    </w:p>
    <w:p w14:paraId="71F6B09C" w14:textId="49E8578E" w:rsidR="007F7DC4" w:rsidRPr="007A0604" w:rsidRDefault="00E10FA1" w:rsidP="007A0604">
      <w:pPr>
        <w:pStyle w:val="ListParagraph"/>
        <w:numPr>
          <w:ilvl w:val="0"/>
          <w:numId w:val="3"/>
        </w:numPr>
        <w:spacing w:line="240" w:lineRule="auto"/>
        <w:rPr>
          <w:rFonts w:ascii="Arial" w:hAnsi="Arial" w:cs="Arial"/>
          <w:sz w:val="24"/>
          <w:szCs w:val="24"/>
        </w:rPr>
      </w:pPr>
      <w:r w:rsidRPr="00E10FA1">
        <w:rPr>
          <w:rFonts w:ascii="Arial" w:hAnsi="Arial" w:cs="Arial"/>
          <w:sz w:val="24"/>
          <w:szCs w:val="24"/>
        </w:rPr>
        <w:t>We ask that prescribers are willing to consider alternatives when pharmacies are unable to obtain stock at the Drug Tariff price. Pharmacists may call GPs to discuss possible alternative products and request new prescriptions for affected patients. Writing a prescription for an alternative medicine may be the quickest way for the patient to receive treatment.</w:t>
      </w:r>
    </w:p>
    <w:p w14:paraId="1D78E50D" w14:textId="0CA8A2FD" w:rsidR="007F7DC4" w:rsidRDefault="007F7DC4" w:rsidP="007F7DC4">
      <w:pPr>
        <w:spacing w:line="240" w:lineRule="auto"/>
        <w:jc w:val="both"/>
        <w:rPr>
          <w:rFonts w:ascii="Arial" w:hAnsi="Arial" w:cs="Arial"/>
          <w:sz w:val="24"/>
          <w:szCs w:val="24"/>
        </w:rPr>
      </w:pPr>
    </w:p>
    <w:p w14:paraId="3C8189D2" w14:textId="77777777" w:rsidR="007F7DC4" w:rsidRPr="007F7DC4" w:rsidRDefault="007F7DC4" w:rsidP="007F7DC4">
      <w:pPr>
        <w:spacing w:line="240" w:lineRule="auto"/>
        <w:jc w:val="both"/>
        <w:rPr>
          <w:rFonts w:ascii="Arial" w:hAnsi="Arial" w:cs="Arial"/>
          <w:sz w:val="24"/>
          <w:szCs w:val="24"/>
        </w:rPr>
      </w:pPr>
    </w:p>
    <w:p w14:paraId="1D3EFB27" w14:textId="2EEEE2A0" w:rsidR="00E10FA1" w:rsidRPr="00E10FA1" w:rsidRDefault="00E10FA1" w:rsidP="00E10FA1">
      <w:pPr>
        <w:pStyle w:val="ListParagraph"/>
        <w:numPr>
          <w:ilvl w:val="0"/>
          <w:numId w:val="3"/>
        </w:numPr>
        <w:spacing w:line="240" w:lineRule="auto"/>
        <w:jc w:val="both"/>
        <w:rPr>
          <w:rFonts w:ascii="Arial" w:hAnsi="Arial" w:cs="Arial"/>
          <w:sz w:val="24"/>
          <w:szCs w:val="24"/>
        </w:rPr>
      </w:pPr>
      <w:r w:rsidRPr="00E10FA1">
        <w:rPr>
          <w:rFonts w:ascii="Arial" w:hAnsi="Arial" w:cs="Arial"/>
          <w:sz w:val="24"/>
          <w:szCs w:val="24"/>
        </w:rPr>
        <w:t>Prescribers should resist writing prescriptions for longer periods of time as this could exacerbate supply issues.</w:t>
      </w:r>
    </w:p>
    <w:p w14:paraId="1435B6D3" w14:textId="77777777" w:rsidR="00E10FA1" w:rsidRPr="00E10FA1" w:rsidRDefault="00E10FA1" w:rsidP="00E10FA1">
      <w:pPr>
        <w:spacing w:line="240" w:lineRule="auto"/>
        <w:ind w:left="360"/>
        <w:jc w:val="both"/>
        <w:rPr>
          <w:rFonts w:ascii="Arial" w:hAnsi="Arial" w:cs="Arial"/>
          <w:sz w:val="24"/>
          <w:szCs w:val="24"/>
        </w:rPr>
      </w:pPr>
    </w:p>
    <w:p w14:paraId="6BB38435" w14:textId="338E3A14" w:rsidR="00E10FA1" w:rsidRDefault="00E10FA1" w:rsidP="00E10FA1">
      <w:pPr>
        <w:spacing w:line="240" w:lineRule="auto"/>
        <w:rPr>
          <w:rFonts w:ascii="Arial" w:hAnsi="Arial" w:cs="Arial"/>
          <w:sz w:val="24"/>
          <w:szCs w:val="24"/>
        </w:rPr>
      </w:pPr>
      <w:r w:rsidRPr="00E10FA1">
        <w:rPr>
          <w:rFonts w:ascii="Arial" w:hAnsi="Arial" w:cs="Arial"/>
          <w:b/>
          <w:bCs/>
          <w:sz w:val="24"/>
          <w:szCs w:val="24"/>
        </w:rPr>
        <w:t>5. What can Pharmacists do to help GPs</w:t>
      </w:r>
      <w:r w:rsidRPr="00E10FA1">
        <w:rPr>
          <w:rFonts w:ascii="Arial" w:hAnsi="Arial" w:cs="Arial"/>
          <w:sz w:val="24"/>
          <w:szCs w:val="24"/>
        </w:rPr>
        <w:t xml:space="preserve">? </w:t>
      </w:r>
    </w:p>
    <w:p w14:paraId="7256F166" w14:textId="77777777" w:rsidR="00E10FA1" w:rsidRPr="00E10FA1" w:rsidRDefault="00E10FA1" w:rsidP="00E10FA1">
      <w:pPr>
        <w:spacing w:line="240" w:lineRule="auto"/>
        <w:rPr>
          <w:rFonts w:ascii="Arial" w:hAnsi="Arial" w:cs="Arial"/>
          <w:sz w:val="24"/>
          <w:szCs w:val="24"/>
        </w:rPr>
      </w:pPr>
    </w:p>
    <w:p w14:paraId="60E3D100" w14:textId="77777777" w:rsidR="00E10FA1" w:rsidRPr="00E10FA1" w:rsidRDefault="00E10FA1" w:rsidP="00E10FA1">
      <w:pPr>
        <w:pStyle w:val="ListParagraph"/>
        <w:numPr>
          <w:ilvl w:val="0"/>
          <w:numId w:val="3"/>
        </w:numPr>
        <w:spacing w:line="240" w:lineRule="auto"/>
        <w:rPr>
          <w:rFonts w:ascii="Arial" w:hAnsi="Arial" w:cs="Arial"/>
          <w:sz w:val="24"/>
          <w:szCs w:val="24"/>
        </w:rPr>
      </w:pPr>
      <w:r w:rsidRPr="00E10FA1">
        <w:rPr>
          <w:rFonts w:ascii="Arial" w:hAnsi="Arial" w:cs="Arial"/>
          <w:sz w:val="24"/>
          <w:szCs w:val="24"/>
        </w:rPr>
        <w:t>Try to keep medicine changes to a minimum.</w:t>
      </w:r>
    </w:p>
    <w:p w14:paraId="1ED5CEA2" w14:textId="77777777" w:rsidR="00E10FA1" w:rsidRPr="00E10FA1" w:rsidRDefault="00E10FA1" w:rsidP="00E10FA1">
      <w:pPr>
        <w:pStyle w:val="ListParagraph"/>
        <w:numPr>
          <w:ilvl w:val="0"/>
          <w:numId w:val="3"/>
        </w:numPr>
        <w:spacing w:line="240" w:lineRule="auto"/>
        <w:rPr>
          <w:rFonts w:ascii="Arial" w:hAnsi="Arial" w:cs="Arial"/>
          <w:sz w:val="24"/>
          <w:szCs w:val="24"/>
        </w:rPr>
      </w:pPr>
      <w:r w:rsidRPr="00E10FA1">
        <w:rPr>
          <w:rFonts w:ascii="Arial" w:hAnsi="Arial" w:cs="Arial"/>
          <w:sz w:val="24"/>
          <w:szCs w:val="24"/>
        </w:rPr>
        <w:t>Offer alternative equivalent available medicine suggestion to GPs when a drug is unavailable.</w:t>
      </w:r>
    </w:p>
    <w:p w14:paraId="0B64EA55" w14:textId="455778F9" w:rsidR="00E10FA1" w:rsidRPr="00E10FA1" w:rsidRDefault="00BA6A2B" w:rsidP="00E10FA1">
      <w:pPr>
        <w:pStyle w:val="ListParagraph"/>
        <w:numPr>
          <w:ilvl w:val="0"/>
          <w:numId w:val="3"/>
        </w:numPr>
        <w:spacing w:line="240" w:lineRule="auto"/>
        <w:rPr>
          <w:rFonts w:ascii="Arial" w:hAnsi="Arial" w:cs="Arial"/>
          <w:sz w:val="24"/>
          <w:szCs w:val="24"/>
        </w:rPr>
      </w:pPr>
      <w:r>
        <w:rPr>
          <w:rFonts w:ascii="Arial" w:hAnsi="Arial" w:cs="Arial"/>
          <w:noProof/>
          <w:sz w:val="24"/>
          <w:szCs w:val="24"/>
        </w:rPr>
        <mc:AlternateContent>
          <mc:Choice Requires="wpc">
            <w:drawing>
              <wp:anchor distT="0" distB="0" distL="114300" distR="114300" simplePos="0" relativeHeight="251660288" behindDoc="0" locked="0" layoutInCell="1" allowOverlap="1" wp14:anchorId="55D80E98" wp14:editId="164D4D1C">
                <wp:simplePos x="0" y="0"/>
                <wp:positionH relativeFrom="column">
                  <wp:posOffset>-630555</wp:posOffset>
                </wp:positionH>
                <wp:positionV relativeFrom="paragraph">
                  <wp:posOffset>-1579880</wp:posOffset>
                </wp:positionV>
                <wp:extent cx="1703070" cy="843280"/>
                <wp:effectExtent l="0" t="0" r="0" b="0"/>
                <wp:wrapNone/>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D7C0FBB" id="Canvas 50" o:spid="_x0000_s1026" editas="canvas" style="position:absolute;margin-left:-49.65pt;margin-top:-124.4pt;width:134.1pt;height:66.4pt;z-index:251660288" coordsize="17030,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030;height:8432;visibility:visible;mso-wrap-style:square">
                  <v:fill o:detectmouseclick="t"/>
                  <v:path o:connecttype="none"/>
                </v:shape>
              </v:group>
            </w:pict>
          </mc:Fallback>
        </mc:AlternateContent>
      </w:r>
      <w:r w:rsidR="00E10FA1" w:rsidRPr="00E10FA1">
        <w:rPr>
          <w:rFonts w:ascii="Arial" w:hAnsi="Arial" w:cs="Arial"/>
          <w:sz w:val="24"/>
          <w:szCs w:val="24"/>
        </w:rPr>
        <w:t xml:space="preserve">Give an indication of when unavailable drug is likely to become available and possible warnings of predicted drug supply problems where possible. </w:t>
      </w:r>
    </w:p>
    <w:p w14:paraId="6FC81DED" w14:textId="77777777" w:rsidR="00EC4B8C" w:rsidRDefault="00EC4B8C" w:rsidP="00EC4B8C">
      <w:pPr>
        <w:spacing w:line="240" w:lineRule="auto"/>
        <w:ind w:left="360"/>
        <w:rPr>
          <w:rFonts w:ascii="Arial" w:hAnsi="Arial" w:cs="Arial"/>
          <w:sz w:val="24"/>
          <w:szCs w:val="24"/>
        </w:rPr>
      </w:pPr>
    </w:p>
    <w:p w14:paraId="53DAF484" w14:textId="77777777" w:rsidR="00EC4B8C" w:rsidRDefault="00EC4B8C" w:rsidP="00EC4B8C">
      <w:pPr>
        <w:spacing w:line="240" w:lineRule="auto"/>
        <w:ind w:left="360"/>
        <w:rPr>
          <w:rFonts w:ascii="Arial" w:hAnsi="Arial" w:cs="Arial"/>
          <w:sz w:val="24"/>
          <w:szCs w:val="24"/>
        </w:rPr>
      </w:pPr>
    </w:p>
    <w:p w14:paraId="397E6B50" w14:textId="6B310D5F" w:rsidR="00E10FA1" w:rsidRPr="00EC4B8C" w:rsidRDefault="00E10FA1" w:rsidP="00EC4B8C">
      <w:pPr>
        <w:spacing w:line="240" w:lineRule="auto"/>
        <w:ind w:left="360"/>
        <w:rPr>
          <w:rFonts w:ascii="Arial" w:hAnsi="Arial" w:cs="Arial"/>
          <w:sz w:val="24"/>
          <w:szCs w:val="24"/>
        </w:rPr>
      </w:pPr>
      <w:r w:rsidRPr="00EC4B8C">
        <w:rPr>
          <w:rFonts w:ascii="Arial" w:hAnsi="Arial" w:cs="Arial"/>
          <w:sz w:val="24"/>
          <w:szCs w:val="24"/>
        </w:rPr>
        <w:t>Maintain working dialogue with local practices to ease pressure on both sides.</w:t>
      </w:r>
    </w:p>
    <w:p w14:paraId="41E7AAE3" w14:textId="77777777" w:rsidR="00E10FA1" w:rsidRPr="00E10FA1" w:rsidRDefault="00E10FA1" w:rsidP="00E10FA1">
      <w:pPr>
        <w:pStyle w:val="ListParagraph"/>
        <w:spacing w:line="240" w:lineRule="auto"/>
        <w:rPr>
          <w:rFonts w:ascii="Arial" w:hAnsi="Arial" w:cs="Arial"/>
          <w:sz w:val="24"/>
          <w:szCs w:val="24"/>
        </w:rPr>
      </w:pPr>
    </w:p>
    <w:p w14:paraId="6F93A399" w14:textId="0C77C8A0" w:rsidR="00E10FA1" w:rsidRDefault="00E10FA1" w:rsidP="00E10FA1">
      <w:pPr>
        <w:spacing w:line="240" w:lineRule="auto"/>
        <w:jc w:val="both"/>
        <w:rPr>
          <w:rFonts w:ascii="Arial" w:hAnsi="Arial" w:cs="Arial"/>
          <w:b/>
          <w:sz w:val="24"/>
          <w:szCs w:val="24"/>
        </w:rPr>
      </w:pPr>
      <w:r w:rsidRPr="00E10FA1">
        <w:rPr>
          <w:rFonts w:ascii="Arial" w:hAnsi="Arial" w:cs="Arial"/>
          <w:b/>
          <w:sz w:val="24"/>
          <w:szCs w:val="24"/>
        </w:rPr>
        <w:lastRenderedPageBreak/>
        <w:t>5. Contingency planning and improvements</w:t>
      </w:r>
    </w:p>
    <w:p w14:paraId="6A584B42" w14:textId="77777777" w:rsidR="00E10FA1" w:rsidRPr="00E10FA1" w:rsidRDefault="00E10FA1" w:rsidP="00E10FA1">
      <w:pPr>
        <w:spacing w:line="240" w:lineRule="auto"/>
        <w:jc w:val="both"/>
        <w:rPr>
          <w:rFonts w:ascii="Arial" w:hAnsi="Arial" w:cs="Arial"/>
          <w:b/>
          <w:sz w:val="24"/>
          <w:szCs w:val="24"/>
        </w:rPr>
      </w:pPr>
    </w:p>
    <w:p w14:paraId="0DF81C52" w14:textId="77777777" w:rsidR="00E10FA1" w:rsidRPr="00E10FA1" w:rsidRDefault="00E10FA1" w:rsidP="00E10FA1">
      <w:pPr>
        <w:pStyle w:val="ListParagraph"/>
        <w:numPr>
          <w:ilvl w:val="0"/>
          <w:numId w:val="2"/>
        </w:numPr>
        <w:spacing w:line="240" w:lineRule="auto"/>
        <w:jc w:val="both"/>
        <w:rPr>
          <w:rFonts w:ascii="Arial" w:hAnsi="Arial" w:cs="Arial"/>
          <w:sz w:val="24"/>
          <w:szCs w:val="24"/>
        </w:rPr>
      </w:pPr>
      <w:r w:rsidRPr="00E10FA1">
        <w:rPr>
          <w:rFonts w:ascii="Arial" w:hAnsi="Arial" w:cs="Arial"/>
          <w:sz w:val="24"/>
          <w:szCs w:val="24"/>
        </w:rPr>
        <w:t xml:space="preserve">PSNC, the national community pharmacy negotiating body, has asked the Government to help protect pharmacies from the impact of any supply issues, both financially and in terms of the additional workload. </w:t>
      </w:r>
    </w:p>
    <w:p w14:paraId="02633376" w14:textId="1D7D1820" w:rsidR="00E10FA1" w:rsidRDefault="00E10FA1" w:rsidP="00E10FA1">
      <w:pPr>
        <w:pStyle w:val="ListParagraph"/>
        <w:numPr>
          <w:ilvl w:val="0"/>
          <w:numId w:val="2"/>
        </w:numPr>
        <w:spacing w:line="240" w:lineRule="auto"/>
        <w:jc w:val="both"/>
        <w:rPr>
          <w:rFonts w:ascii="Arial" w:hAnsi="Arial" w:cs="Arial"/>
          <w:sz w:val="24"/>
          <w:szCs w:val="24"/>
        </w:rPr>
      </w:pPr>
      <w:r w:rsidRPr="00E10FA1">
        <w:rPr>
          <w:rFonts w:ascii="Arial" w:hAnsi="Arial" w:cs="Arial"/>
          <w:sz w:val="24"/>
          <w:szCs w:val="24"/>
        </w:rPr>
        <w:t>DHSC are working on contingency plans to ensure continuity of the supply of medicines after the UK’s exit from the EU with the support of stakeholders.</w:t>
      </w:r>
      <w:bookmarkEnd w:id="1"/>
    </w:p>
    <w:p w14:paraId="63133513" w14:textId="2EF1EECF" w:rsidR="00BA6A2B" w:rsidRDefault="00BA6A2B" w:rsidP="00BA6A2B">
      <w:pPr>
        <w:spacing w:line="240" w:lineRule="auto"/>
        <w:jc w:val="both"/>
        <w:rPr>
          <w:rFonts w:ascii="Arial" w:hAnsi="Arial" w:cs="Arial"/>
          <w:sz w:val="24"/>
          <w:szCs w:val="24"/>
        </w:rPr>
      </w:pPr>
    </w:p>
    <w:p w14:paraId="126355F1" w14:textId="07E4B0C2" w:rsidR="00BA6A2B" w:rsidRDefault="00BA6A2B" w:rsidP="00BA6A2B">
      <w:pPr>
        <w:spacing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7"/>
        <w:gridCol w:w="2554"/>
        <w:gridCol w:w="2467"/>
        <w:gridCol w:w="2442"/>
      </w:tblGrid>
      <w:tr w:rsidR="00BA6A2B" w14:paraId="1B6167A5" w14:textId="77777777" w:rsidTr="00BA6A2B">
        <w:tc>
          <w:tcPr>
            <w:tcW w:w="2570" w:type="dxa"/>
            <w:vAlign w:val="center"/>
          </w:tcPr>
          <w:p w14:paraId="4179EAA5" w14:textId="551EC365" w:rsidR="00BA6A2B" w:rsidRDefault="00BA6A2B" w:rsidP="00BA6A2B">
            <w:pPr>
              <w:spacing w:line="240" w:lineRule="auto"/>
              <w:ind w:left="426"/>
              <w:jc w:val="center"/>
              <w:rPr>
                <w:rFonts w:ascii="Arial" w:hAnsi="Arial" w:cs="Arial"/>
                <w:sz w:val="24"/>
                <w:szCs w:val="24"/>
              </w:rPr>
            </w:pPr>
          </w:p>
          <w:p w14:paraId="3C106D17" w14:textId="5DEEF2A4" w:rsidR="00BA6A2B" w:rsidRDefault="00BA6A2B" w:rsidP="00BA6A2B">
            <w:pPr>
              <w:spacing w:line="240" w:lineRule="auto"/>
              <w:ind w:left="426"/>
              <w:jc w:val="center"/>
              <w:rPr>
                <w:rFonts w:ascii="Arial" w:hAnsi="Arial" w:cs="Arial"/>
                <w:sz w:val="24"/>
                <w:szCs w:val="24"/>
              </w:rPr>
            </w:pPr>
            <w:r w:rsidRPr="00095D1E">
              <w:rPr>
                <w:noProof/>
                <w:sz w:val="18"/>
                <w:szCs w:val="18"/>
                <w:lang w:eastAsia="en-GB"/>
              </w:rPr>
              <w:drawing>
                <wp:inline distT="0" distB="0" distL="0" distR="0" wp14:anchorId="32DF6342" wp14:editId="011305EC">
                  <wp:extent cx="1381125" cy="82778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7395"/>
                          <a:stretch/>
                        </pic:blipFill>
                        <pic:spPr bwMode="auto">
                          <a:xfrm>
                            <a:off x="0" y="0"/>
                            <a:ext cx="1406968" cy="8432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70" w:type="dxa"/>
            <w:vAlign w:val="center"/>
          </w:tcPr>
          <w:p w14:paraId="5D35DA1B" w14:textId="44182AFA" w:rsidR="00BA6A2B" w:rsidRDefault="00BA6A2B" w:rsidP="00BA6A2B">
            <w:pPr>
              <w:spacing w:line="240" w:lineRule="auto"/>
              <w:ind w:left="426"/>
              <w:jc w:val="center"/>
              <w:rPr>
                <w:rFonts w:ascii="Arial" w:hAnsi="Arial" w:cs="Arial"/>
                <w:sz w:val="24"/>
                <w:szCs w:val="24"/>
              </w:rPr>
            </w:pPr>
            <w:r w:rsidRPr="00095D1E">
              <w:rPr>
                <w:noProof/>
                <w:sz w:val="18"/>
                <w:szCs w:val="18"/>
              </w:rPr>
              <w:drawing>
                <wp:inline distT="0" distB="0" distL="0" distR="0" wp14:anchorId="6E359667" wp14:editId="18D7E89A">
                  <wp:extent cx="1209675" cy="853562"/>
                  <wp:effectExtent l="0" t="0" r="0" b="3810"/>
                  <wp:docPr id="26" name="Picture 26" descr="C:\Users\Lisa.Taylor\AppData\Local\Microsoft\Windows\Temporary Internet Files\Content.Outlook\FBNT4YYR\FC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Taylor\AppData\Local\Microsoft\Windows\Temporary Internet Files\Content.Outlook\FBNT4YYR\FC signature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427" cy="867499"/>
                          </a:xfrm>
                          <a:prstGeom prst="rect">
                            <a:avLst/>
                          </a:prstGeom>
                          <a:noFill/>
                          <a:ln>
                            <a:noFill/>
                          </a:ln>
                        </pic:spPr>
                      </pic:pic>
                    </a:graphicData>
                  </a:graphic>
                </wp:inline>
              </w:drawing>
            </w:r>
          </w:p>
        </w:tc>
        <w:tc>
          <w:tcPr>
            <w:tcW w:w="2570" w:type="dxa"/>
            <w:vAlign w:val="center"/>
          </w:tcPr>
          <w:p w14:paraId="75FD13F9" w14:textId="095C6656" w:rsidR="00BA6A2B" w:rsidRPr="00BA6A2B" w:rsidRDefault="00BA6A2B" w:rsidP="00BA6A2B">
            <w:pPr>
              <w:spacing w:line="240" w:lineRule="auto"/>
              <w:ind w:left="426"/>
              <w:jc w:val="center"/>
              <w:rPr>
                <w:rFonts w:ascii="Arial" w:hAnsi="Arial" w:cs="Arial"/>
                <w:sz w:val="24"/>
                <w:szCs w:val="24"/>
              </w:rPr>
            </w:pPr>
            <w:r w:rsidRPr="00095D1E">
              <w:rPr>
                <w:noProof/>
                <w:sz w:val="18"/>
                <w:szCs w:val="18"/>
              </w:rPr>
              <w:drawing>
                <wp:inline distT="0" distB="0" distL="0" distR="0" wp14:anchorId="1A0B00FC" wp14:editId="3331723A">
                  <wp:extent cx="1128930" cy="685743"/>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6315" cy="696303"/>
                          </a:xfrm>
                          <a:prstGeom prst="rect">
                            <a:avLst/>
                          </a:prstGeom>
                          <a:noFill/>
                          <a:ln>
                            <a:noFill/>
                          </a:ln>
                        </pic:spPr>
                      </pic:pic>
                    </a:graphicData>
                  </a:graphic>
                </wp:inline>
              </w:drawing>
            </w:r>
          </w:p>
        </w:tc>
        <w:tc>
          <w:tcPr>
            <w:tcW w:w="2570" w:type="dxa"/>
            <w:vAlign w:val="center"/>
          </w:tcPr>
          <w:p w14:paraId="08F43351" w14:textId="3908115C" w:rsidR="00BA6A2B" w:rsidRDefault="00BA6A2B" w:rsidP="00BA6A2B">
            <w:pPr>
              <w:spacing w:line="240" w:lineRule="auto"/>
              <w:ind w:left="426"/>
              <w:jc w:val="center"/>
              <w:rPr>
                <w:rFonts w:ascii="Arial" w:hAnsi="Arial" w:cs="Arial"/>
                <w:sz w:val="24"/>
                <w:szCs w:val="24"/>
              </w:rPr>
            </w:pPr>
            <w:r w:rsidRPr="00095D1E">
              <w:rPr>
                <w:rFonts w:eastAsia="Times New Roman"/>
                <w:noProof/>
                <w:color w:val="000000"/>
                <w:sz w:val="18"/>
                <w:szCs w:val="18"/>
              </w:rPr>
              <w:drawing>
                <wp:inline distT="0" distB="0" distL="0" distR="0" wp14:anchorId="058ED3C9" wp14:editId="535F85EF">
                  <wp:extent cx="1104900" cy="371475"/>
                  <wp:effectExtent l="0" t="0" r="0" b="9525"/>
                  <wp:docPr id="48" name="Picture 48" descr="cid:877f198e-53ed-429b-9bae-2178d5ba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2299" descr="cid:877f198e-53ed-429b-9bae-2178d5ba005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04900" cy="371475"/>
                          </a:xfrm>
                          <a:prstGeom prst="rect">
                            <a:avLst/>
                          </a:prstGeom>
                          <a:noFill/>
                          <a:ln>
                            <a:noFill/>
                          </a:ln>
                        </pic:spPr>
                      </pic:pic>
                    </a:graphicData>
                  </a:graphic>
                </wp:inline>
              </w:drawing>
            </w:r>
          </w:p>
        </w:tc>
      </w:tr>
      <w:tr w:rsidR="00BA6A2B" w14:paraId="78D7F9FE" w14:textId="77777777" w:rsidTr="00BA6A2B">
        <w:tc>
          <w:tcPr>
            <w:tcW w:w="2570" w:type="dxa"/>
          </w:tcPr>
          <w:p w14:paraId="731F28C9" w14:textId="77777777" w:rsidR="00BA6A2B" w:rsidRDefault="00BA6A2B" w:rsidP="00BA6A2B">
            <w:pPr>
              <w:spacing w:line="240" w:lineRule="auto"/>
              <w:ind w:left="426"/>
              <w:rPr>
                <w:rFonts w:ascii="Arial" w:hAnsi="Arial" w:cs="Arial"/>
                <w:b/>
                <w:sz w:val="20"/>
                <w:szCs w:val="20"/>
              </w:rPr>
            </w:pPr>
          </w:p>
          <w:p w14:paraId="02D1E7C8" w14:textId="673B9064" w:rsidR="00BA6A2B" w:rsidRPr="00BA6A2B" w:rsidRDefault="00BA6A2B" w:rsidP="00BA6A2B">
            <w:pPr>
              <w:spacing w:line="240" w:lineRule="auto"/>
              <w:ind w:left="426"/>
              <w:rPr>
                <w:rFonts w:ascii="Arial" w:hAnsi="Arial" w:cs="Arial"/>
                <w:b/>
                <w:sz w:val="20"/>
                <w:szCs w:val="20"/>
              </w:rPr>
            </w:pPr>
            <w:r w:rsidRPr="00BA6A2B">
              <w:rPr>
                <w:rFonts w:ascii="Arial" w:hAnsi="Arial" w:cs="Arial"/>
                <w:b/>
                <w:sz w:val="20"/>
                <w:szCs w:val="20"/>
              </w:rPr>
              <w:t>Dr Nigel Watson</w:t>
            </w:r>
          </w:p>
        </w:tc>
        <w:tc>
          <w:tcPr>
            <w:tcW w:w="2570" w:type="dxa"/>
          </w:tcPr>
          <w:p w14:paraId="2CD0F45E" w14:textId="77777777" w:rsidR="00BA6A2B" w:rsidRDefault="00BA6A2B" w:rsidP="00BA6A2B">
            <w:pPr>
              <w:spacing w:line="240" w:lineRule="auto"/>
              <w:ind w:left="426"/>
              <w:rPr>
                <w:rFonts w:ascii="Arial" w:hAnsi="Arial" w:cs="Arial"/>
                <w:b/>
                <w:sz w:val="20"/>
                <w:szCs w:val="20"/>
              </w:rPr>
            </w:pPr>
          </w:p>
          <w:p w14:paraId="49B59808" w14:textId="7BE57546" w:rsidR="00BA6A2B" w:rsidRPr="00BA6A2B" w:rsidRDefault="00BA6A2B" w:rsidP="00BA6A2B">
            <w:pPr>
              <w:spacing w:line="240" w:lineRule="auto"/>
              <w:ind w:left="426"/>
              <w:rPr>
                <w:rFonts w:ascii="Arial" w:hAnsi="Arial" w:cs="Arial"/>
                <w:b/>
                <w:sz w:val="20"/>
                <w:szCs w:val="20"/>
              </w:rPr>
            </w:pPr>
            <w:r w:rsidRPr="00BA6A2B">
              <w:rPr>
                <w:rFonts w:ascii="Arial" w:hAnsi="Arial" w:cs="Arial"/>
                <w:b/>
                <w:sz w:val="20"/>
                <w:szCs w:val="20"/>
              </w:rPr>
              <w:t>Mrs Fiona Castle</w:t>
            </w:r>
          </w:p>
        </w:tc>
        <w:tc>
          <w:tcPr>
            <w:tcW w:w="2570" w:type="dxa"/>
          </w:tcPr>
          <w:p w14:paraId="56964379" w14:textId="43DD7F85" w:rsidR="00BA6A2B" w:rsidRPr="00BA6A2B" w:rsidRDefault="00BA6A2B" w:rsidP="00BA6A2B">
            <w:pPr>
              <w:spacing w:line="240" w:lineRule="auto"/>
              <w:ind w:left="426"/>
              <w:rPr>
                <w:rFonts w:ascii="Arial" w:hAnsi="Arial" w:cs="Arial"/>
                <w:b/>
                <w:sz w:val="20"/>
                <w:szCs w:val="20"/>
              </w:rPr>
            </w:pPr>
            <w:r w:rsidRPr="00BA6A2B">
              <w:rPr>
                <w:rFonts w:ascii="Arial" w:hAnsi="Arial" w:cs="Arial"/>
                <w:b/>
                <w:sz w:val="20"/>
                <w:szCs w:val="20"/>
              </w:rPr>
              <w:t>Mrs Debbie Crockford</w:t>
            </w:r>
          </w:p>
        </w:tc>
        <w:tc>
          <w:tcPr>
            <w:tcW w:w="2570" w:type="dxa"/>
          </w:tcPr>
          <w:p w14:paraId="5DA75E42" w14:textId="32F3CA8B" w:rsidR="00BA6A2B" w:rsidRPr="00BA6A2B" w:rsidRDefault="00BA6A2B" w:rsidP="00BA6A2B">
            <w:pPr>
              <w:spacing w:line="240" w:lineRule="auto"/>
              <w:ind w:left="426"/>
              <w:rPr>
                <w:rFonts w:ascii="Arial" w:hAnsi="Arial" w:cs="Arial"/>
                <w:b/>
                <w:sz w:val="20"/>
                <w:szCs w:val="20"/>
              </w:rPr>
            </w:pPr>
            <w:r w:rsidRPr="00BA6A2B">
              <w:rPr>
                <w:rFonts w:ascii="Arial" w:hAnsi="Arial" w:cs="Arial"/>
                <w:b/>
                <w:sz w:val="20"/>
                <w:szCs w:val="20"/>
              </w:rPr>
              <w:t>Mrs Amanda Moores</w:t>
            </w:r>
          </w:p>
        </w:tc>
      </w:tr>
      <w:tr w:rsidR="00BA6A2B" w14:paraId="6E6B5634" w14:textId="77777777" w:rsidTr="00BA6A2B">
        <w:tc>
          <w:tcPr>
            <w:tcW w:w="2570" w:type="dxa"/>
          </w:tcPr>
          <w:p w14:paraId="6DA07C66" w14:textId="77777777" w:rsidR="00BA6A2B" w:rsidRDefault="00BA6A2B" w:rsidP="00BA6A2B">
            <w:pPr>
              <w:spacing w:line="240" w:lineRule="auto"/>
              <w:ind w:left="426"/>
              <w:rPr>
                <w:rFonts w:ascii="Arial" w:hAnsi="Arial" w:cs="Arial"/>
                <w:sz w:val="20"/>
                <w:szCs w:val="20"/>
              </w:rPr>
            </w:pPr>
            <w:r>
              <w:rPr>
                <w:rFonts w:ascii="Arial" w:hAnsi="Arial" w:cs="Arial"/>
                <w:sz w:val="20"/>
                <w:szCs w:val="20"/>
              </w:rPr>
              <w:t>Chief Executive</w:t>
            </w:r>
          </w:p>
          <w:p w14:paraId="109E7452" w14:textId="1AB1451C" w:rsidR="00BA6A2B" w:rsidRPr="00BA6A2B" w:rsidRDefault="00BA6A2B" w:rsidP="00BA6A2B">
            <w:pPr>
              <w:spacing w:line="240" w:lineRule="auto"/>
              <w:ind w:left="426"/>
              <w:rPr>
                <w:rFonts w:ascii="Arial" w:hAnsi="Arial" w:cs="Arial"/>
                <w:sz w:val="20"/>
                <w:szCs w:val="20"/>
              </w:rPr>
            </w:pPr>
            <w:r>
              <w:rPr>
                <w:rFonts w:ascii="Arial" w:hAnsi="Arial" w:cs="Arial"/>
                <w:sz w:val="20"/>
                <w:szCs w:val="20"/>
              </w:rPr>
              <w:t>Wessex LMCs</w:t>
            </w:r>
          </w:p>
        </w:tc>
        <w:tc>
          <w:tcPr>
            <w:tcW w:w="2570" w:type="dxa"/>
          </w:tcPr>
          <w:p w14:paraId="29E128C2" w14:textId="09A3E39C" w:rsidR="00BA6A2B" w:rsidRPr="00BA6A2B" w:rsidRDefault="00BA6A2B" w:rsidP="00BA6A2B">
            <w:pPr>
              <w:spacing w:line="240" w:lineRule="auto"/>
              <w:ind w:left="426"/>
              <w:rPr>
                <w:rFonts w:ascii="Arial" w:hAnsi="Arial" w:cs="Arial"/>
                <w:sz w:val="20"/>
                <w:szCs w:val="20"/>
              </w:rPr>
            </w:pPr>
            <w:r w:rsidRPr="00BA6A2B">
              <w:rPr>
                <w:rFonts w:ascii="Arial" w:hAnsi="Arial" w:cs="Arial"/>
                <w:sz w:val="20"/>
                <w:szCs w:val="20"/>
              </w:rPr>
              <w:t>Community Pharmacy Swindon</w:t>
            </w:r>
          </w:p>
        </w:tc>
        <w:tc>
          <w:tcPr>
            <w:tcW w:w="2570" w:type="dxa"/>
          </w:tcPr>
          <w:p w14:paraId="3DE57271" w14:textId="4CD26F08" w:rsidR="00BA6A2B" w:rsidRPr="00BA6A2B" w:rsidRDefault="00BA6A2B" w:rsidP="00BA6A2B">
            <w:pPr>
              <w:spacing w:line="240" w:lineRule="auto"/>
              <w:ind w:left="426"/>
              <w:rPr>
                <w:rFonts w:ascii="Arial" w:hAnsi="Arial" w:cs="Arial"/>
                <w:sz w:val="20"/>
                <w:szCs w:val="20"/>
              </w:rPr>
            </w:pPr>
            <w:r w:rsidRPr="00BA6A2B">
              <w:rPr>
                <w:rFonts w:ascii="Arial" w:hAnsi="Arial" w:cs="Arial"/>
                <w:sz w:val="20"/>
                <w:szCs w:val="20"/>
              </w:rPr>
              <w:t>Community Pharmacy South Central</w:t>
            </w:r>
          </w:p>
        </w:tc>
        <w:tc>
          <w:tcPr>
            <w:tcW w:w="2570" w:type="dxa"/>
          </w:tcPr>
          <w:p w14:paraId="7A85A196" w14:textId="77777777" w:rsidR="00BA6A2B" w:rsidRPr="00BA6A2B" w:rsidRDefault="00BA6A2B" w:rsidP="00BA6A2B">
            <w:pPr>
              <w:spacing w:line="240" w:lineRule="auto"/>
              <w:ind w:left="426"/>
              <w:rPr>
                <w:rFonts w:ascii="Arial" w:hAnsi="Arial" w:cs="Arial"/>
                <w:sz w:val="20"/>
                <w:szCs w:val="20"/>
              </w:rPr>
            </w:pPr>
            <w:r w:rsidRPr="00BA6A2B">
              <w:rPr>
                <w:rFonts w:ascii="Arial" w:hAnsi="Arial" w:cs="Arial"/>
                <w:sz w:val="20"/>
                <w:szCs w:val="20"/>
              </w:rPr>
              <w:t>Chief Officer</w:t>
            </w:r>
          </w:p>
          <w:p w14:paraId="26643C55" w14:textId="1B68DD63" w:rsidR="00BA6A2B" w:rsidRPr="00BA6A2B" w:rsidRDefault="00BA6A2B" w:rsidP="00BA6A2B">
            <w:pPr>
              <w:spacing w:line="240" w:lineRule="auto"/>
              <w:ind w:left="426"/>
              <w:rPr>
                <w:rFonts w:ascii="Arial" w:hAnsi="Arial" w:cs="Arial"/>
                <w:sz w:val="20"/>
                <w:szCs w:val="20"/>
              </w:rPr>
            </w:pPr>
            <w:r w:rsidRPr="00BA6A2B">
              <w:rPr>
                <w:rFonts w:ascii="Arial" w:hAnsi="Arial" w:cs="Arial"/>
                <w:sz w:val="20"/>
                <w:szCs w:val="20"/>
              </w:rPr>
              <w:t>Dorset Local Pharmaceutical Committee</w:t>
            </w:r>
          </w:p>
        </w:tc>
      </w:tr>
    </w:tbl>
    <w:p w14:paraId="006DDA4B" w14:textId="115C2A25" w:rsidR="00BA6A2B" w:rsidRDefault="00BA6A2B" w:rsidP="00BA6A2B">
      <w:pPr>
        <w:spacing w:line="240" w:lineRule="auto"/>
        <w:ind w:left="426"/>
        <w:jc w:val="both"/>
        <w:rPr>
          <w:rFonts w:ascii="Arial" w:hAnsi="Arial" w:cs="Arial"/>
          <w:sz w:val="24"/>
          <w:szCs w:val="24"/>
        </w:rPr>
      </w:pPr>
    </w:p>
    <w:p w14:paraId="17C97814" w14:textId="77777777" w:rsidR="00BA6A2B" w:rsidRDefault="00BA6A2B" w:rsidP="00BA6A2B">
      <w:pPr>
        <w:spacing w:line="240" w:lineRule="auto"/>
        <w:jc w:val="both"/>
        <w:rPr>
          <w:rFonts w:ascii="Arial" w:hAnsi="Arial" w:cs="Arial"/>
          <w:sz w:val="24"/>
          <w:szCs w:val="24"/>
        </w:rPr>
      </w:pPr>
    </w:p>
    <w:sectPr w:rsidR="00BA6A2B" w:rsidSect="007F7DC4">
      <w:headerReference w:type="default" r:id="rId13"/>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EC815" w14:textId="77777777" w:rsidR="00326B41" w:rsidRDefault="00326B41" w:rsidP="00E10FA1">
      <w:pPr>
        <w:spacing w:line="240" w:lineRule="auto"/>
      </w:pPr>
      <w:r>
        <w:separator/>
      </w:r>
    </w:p>
  </w:endnote>
  <w:endnote w:type="continuationSeparator" w:id="0">
    <w:p w14:paraId="6A201F20" w14:textId="77777777" w:rsidR="00326B41" w:rsidRDefault="00326B41" w:rsidP="00E10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84EDD" w14:textId="77777777" w:rsidR="00326B41" w:rsidRDefault="00326B41" w:rsidP="00E10FA1">
      <w:pPr>
        <w:spacing w:line="240" w:lineRule="auto"/>
      </w:pPr>
      <w:r>
        <w:separator/>
      </w:r>
    </w:p>
  </w:footnote>
  <w:footnote w:type="continuationSeparator" w:id="0">
    <w:p w14:paraId="007F243B" w14:textId="77777777" w:rsidR="00326B41" w:rsidRDefault="00326B41" w:rsidP="00E10F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2676"/>
      <w:gridCol w:w="2111"/>
      <w:gridCol w:w="2588"/>
    </w:tblGrid>
    <w:tr w:rsidR="007F7DC4" w14:paraId="5CA8A4A3" w14:textId="77777777" w:rsidTr="007F7DC4">
      <w:tc>
        <w:tcPr>
          <w:tcW w:w="2204" w:type="dxa"/>
          <w:vAlign w:val="center"/>
        </w:tcPr>
        <w:p w14:paraId="167A54D2" w14:textId="5E5520E8" w:rsidR="007F7DC4" w:rsidRDefault="007F7DC4" w:rsidP="007F7DC4">
          <w:pPr>
            <w:pStyle w:val="Header"/>
            <w:jc w:val="center"/>
          </w:pPr>
          <w:r w:rsidRPr="00E10FA1">
            <w:rPr>
              <w:noProof/>
            </w:rPr>
            <w:drawing>
              <wp:inline distT="0" distB="0" distL="0" distR="0" wp14:anchorId="02DC41F2" wp14:editId="56DA9656">
                <wp:extent cx="1542787" cy="967105"/>
                <wp:effectExtent l="0" t="0" r="635" b="4445"/>
                <wp:docPr id="40" name="Picture 40" descr="C:\Users\Lisa.Taylor\Dropbox (Wessex LMCS)\Churchill Office\3. Masters\1. LMC Logo\New LMC Logo (website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Taylor\Dropbox (Wessex LMCS)\Churchill Office\3. Masters\1. LMC Logo\New LMC Logo (website vers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714" cy="994014"/>
                        </a:xfrm>
                        <a:prstGeom prst="rect">
                          <a:avLst/>
                        </a:prstGeom>
                        <a:noFill/>
                        <a:ln>
                          <a:noFill/>
                        </a:ln>
                      </pic:spPr>
                    </pic:pic>
                  </a:graphicData>
                </a:graphic>
              </wp:inline>
            </w:drawing>
          </w:r>
        </w:p>
      </w:tc>
      <w:tc>
        <w:tcPr>
          <w:tcW w:w="2440" w:type="dxa"/>
          <w:vAlign w:val="center"/>
        </w:tcPr>
        <w:p w14:paraId="6E14B395" w14:textId="0C413CF2" w:rsidR="007F7DC4" w:rsidRDefault="007F7DC4" w:rsidP="007F7DC4">
          <w:pPr>
            <w:pStyle w:val="Header"/>
            <w:jc w:val="center"/>
          </w:pPr>
          <w:r w:rsidRPr="00095D1E">
            <w:rPr>
              <w:rFonts w:eastAsia="Times New Roman"/>
              <w:noProof/>
              <w:color w:val="000000"/>
              <w:sz w:val="18"/>
              <w:szCs w:val="18"/>
            </w:rPr>
            <w:drawing>
              <wp:inline distT="0" distB="0" distL="0" distR="0" wp14:anchorId="3DCBB587" wp14:editId="4AFFDCED">
                <wp:extent cx="1555475" cy="837565"/>
                <wp:effectExtent l="0" t="0" r="6985" b="635"/>
                <wp:docPr id="41" name="Picture 41" descr="cid:b7555eca-36c7-4b87-b8ba-1a4206d707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26546" descr="cid:b7555eca-36c7-4b87-b8ba-1a4206d707e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06287" cy="864925"/>
                        </a:xfrm>
                        <a:prstGeom prst="rect">
                          <a:avLst/>
                        </a:prstGeom>
                        <a:noFill/>
                        <a:ln>
                          <a:noFill/>
                        </a:ln>
                      </pic:spPr>
                    </pic:pic>
                  </a:graphicData>
                </a:graphic>
              </wp:inline>
            </w:drawing>
          </w:r>
        </w:p>
      </w:tc>
      <w:tc>
        <w:tcPr>
          <w:tcW w:w="1767" w:type="dxa"/>
          <w:vAlign w:val="center"/>
        </w:tcPr>
        <w:p w14:paraId="2B3A5D48" w14:textId="40197E8B" w:rsidR="007F7DC4" w:rsidRDefault="007F7DC4" w:rsidP="007F7DC4">
          <w:pPr>
            <w:pStyle w:val="Header"/>
            <w:jc w:val="center"/>
          </w:pPr>
          <w:r w:rsidRPr="006553B3">
            <w:rPr>
              <w:noProof/>
            </w:rPr>
            <w:drawing>
              <wp:inline distT="0" distB="0" distL="0" distR="0" wp14:anchorId="2D187443" wp14:editId="1E30F90C">
                <wp:extent cx="1203946" cy="944245"/>
                <wp:effectExtent l="0" t="0" r="0" b="0"/>
                <wp:docPr id="42" name="Picture 42" descr="C:\Users\Lisa.Taylor\AppData\Local\Microsoft\Windows\Temporary Internet Files\Content.Outlook\FBNT4YYR\CPSW logo round 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Taylor\AppData\Local\Microsoft\Windows\Temporary Internet Files\Content.Outlook\FBNT4YYR\CPSW logo round A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3211" cy="1014255"/>
                        </a:xfrm>
                        <a:prstGeom prst="rect">
                          <a:avLst/>
                        </a:prstGeom>
                        <a:noFill/>
                        <a:ln>
                          <a:noFill/>
                        </a:ln>
                      </pic:spPr>
                    </pic:pic>
                  </a:graphicData>
                </a:graphic>
              </wp:inline>
            </w:drawing>
          </w:r>
        </w:p>
      </w:tc>
      <w:tc>
        <w:tcPr>
          <w:tcW w:w="3042" w:type="dxa"/>
          <w:vAlign w:val="center"/>
        </w:tcPr>
        <w:p w14:paraId="79195A43" w14:textId="5112C4B7" w:rsidR="007F7DC4" w:rsidRDefault="007F7DC4" w:rsidP="007F7DC4">
          <w:pPr>
            <w:pStyle w:val="Header"/>
            <w:jc w:val="center"/>
          </w:pPr>
          <w:r w:rsidRPr="00095D1E">
            <w:rPr>
              <w:rFonts w:ascii="Helvetica" w:hAnsi="Helvetica"/>
              <w:noProof/>
              <w:color w:val="000000"/>
              <w:sz w:val="18"/>
              <w:szCs w:val="18"/>
              <w:lang w:eastAsia="en-GB"/>
            </w:rPr>
            <w:drawing>
              <wp:inline distT="0" distB="0" distL="0" distR="0" wp14:anchorId="581173BA" wp14:editId="5103CD3B">
                <wp:extent cx="1506854" cy="286704"/>
                <wp:effectExtent l="0" t="0" r="0" b="0"/>
                <wp:docPr id="43" name="Picture 43" descr="cid:0C67D6AE-B05C-4C96-9302-43FCFC24A6CF@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0C67D6AE-B05C-4C96-9302-43FCFC24A6CF@lan"/>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91611" cy="321857"/>
                        </a:xfrm>
                        <a:prstGeom prst="rect">
                          <a:avLst/>
                        </a:prstGeom>
                        <a:noFill/>
                        <a:ln>
                          <a:noFill/>
                        </a:ln>
                      </pic:spPr>
                    </pic:pic>
                  </a:graphicData>
                </a:graphic>
              </wp:inline>
            </w:drawing>
          </w:r>
        </w:p>
      </w:tc>
    </w:tr>
  </w:tbl>
  <w:p w14:paraId="269C7172" w14:textId="56D97F99" w:rsidR="00E10FA1" w:rsidRDefault="007F7DC4" w:rsidP="007F7DC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7FE"/>
    <w:multiLevelType w:val="hybridMultilevel"/>
    <w:tmpl w:val="9B466356"/>
    <w:lvl w:ilvl="0" w:tplc="6436CB64">
      <w:start w:val="1"/>
      <w:numFmt w:val="bullet"/>
      <w:lvlText w:val=""/>
      <w:lvlJc w:val="left"/>
      <w:pPr>
        <w:ind w:left="720" w:hanging="360"/>
      </w:pPr>
      <w:rPr>
        <w:rFonts w:ascii="Symbol" w:hAnsi="Symbol" w:hint="default"/>
        <w:color w:val="5B518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4A1797"/>
    <w:multiLevelType w:val="hybridMultilevel"/>
    <w:tmpl w:val="E97E0468"/>
    <w:lvl w:ilvl="0" w:tplc="66E83070">
      <w:start w:val="1"/>
      <w:numFmt w:val="bullet"/>
      <w:lvlText w:val=""/>
      <w:lvlJc w:val="left"/>
      <w:pPr>
        <w:ind w:left="720" w:hanging="360"/>
      </w:pPr>
      <w:rPr>
        <w:rFonts w:ascii="Symbol" w:hAnsi="Symbol" w:hint="default"/>
        <w:color w:val="5B518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0F0277"/>
    <w:multiLevelType w:val="hybridMultilevel"/>
    <w:tmpl w:val="97284CBE"/>
    <w:lvl w:ilvl="0" w:tplc="66E83070">
      <w:start w:val="1"/>
      <w:numFmt w:val="bullet"/>
      <w:lvlText w:val=""/>
      <w:lvlJc w:val="left"/>
      <w:pPr>
        <w:ind w:left="720" w:hanging="360"/>
      </w:pPr>
      <w:rPr>
        <w:rFonts w:ascii="Symbol" w:hAnsi="Symbol" w:hint="default"/>
        <w:color w:val="5B518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0FA1"/>
    <w:rsid w:val="00040964"/>
    <w:rsid w:val="002759A3"/>
    <w:rsid w:val="00326B41"/>
    <w:rsid w:val="004B5357"/>
    <w:rsid w:val="005622F2"/>
    <w:rsid w:val="0058477C"/>
    <w:rsid w:val="005E59A3"/>
    <w:rsid w:val="005F7BC5"/>
    <w:rsid w:val="006159EF"/>
    <w:rsid w:val="007A0604"/>
    <w:rsid w:val="007F7DC4"/>
    <w:rsid w:val="00BA6A2B"/>
    <w:rsid w:val="00D47D6D"/>
    <w:rsid w:val="00E10F9A"/>
    <w:rsid w:val="00E10FA1"/>
    <w:rsid w:val="00EC4B8C"/>
    <w:rsid w:val="00EC671C"/>
    <w:rsid w:val="00FF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168C6"/>
  <w15:chartTrackingRefBased/>
  <w15:docId w15:val="{359CC096-B0B3-414F-8E4C-09293588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FA1"/>
    <w:pPr>
      <w:spacing w:after="0" w:line="320" w:lineRule="exact"/>
    </w:pPr>
    <w:rPr>
      <w:rFonts w:ascii="Georgia" w:eastAsia="Calibri" w:hAnsi="Georg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FA1"/>
    <w:pPr>
      <w:ind w:left="720"/>
      <w:contextualSpacing/>
    </w:pPr>
  </w:style>
  <w:style w:type="paragraph" w:styleId="Header">
    <w:name w:val="header"/>
    <w:basedOn w:val="Normal"/>
    <w:link w:val="HeaderChar"/>
    <w:uiPriority w:val="99"/>
    <w:unhideWhenUsed/>
    <w:rsid w:val="00E10FA1"/>
    <w:pPr>
      <w:tabs>
        <w:tab w:val="center" w:pos="4513"/>
        <w:tab w:val="right" w:pos="9026"/>
      </w:tabs>
      <w:spacing w:line="240" w:lineRule="auto"/>
    </w:pPr>
  </w:style>
  <w:style w:type="character" w:customStyle="1" w:styleId="HeaderChar">
    <w:name w:val="Header Char"/>
    <w:basedOn w:val="DefaultParagraphFont"/>
    <w:link w:val="Header"/>
    <w:uiPriority w:val="99"/>
    <w:rsid w:val="00E10FA1"/>
    <w:rPr>
      <w:rFonts w:ascii="Georgia" w:eastAsia="Calibri" w:hAnsi="Georgia" w:cs="Times New Roman"/>
    </w:rPr>
  </w:style>
  <w:style w:type="paragraph" w:styleId="Footer">
    <w:name w:val="footer"/>
    <w:basedOn w:val="Normal"/>
    <w:link w:val="FooterChar"/>
    <w:uiPriority w:val="99"/>
    <w:unhideWhenUsed/>
    <w:rsid w:val="00E10FA1"/>
    <w:pPr>
      <w:tabs>
        <w:tab w:val="center" w:pos="4513"/>
        <w:tab w:val="right" w:pos="9026"/>
      </w:tabs>
      <w:spacing w:line="240" w:lineRule="auto"/>
    </w:pPr>
  </w:style>
  <w:style w:type="character" w:customStyle="1" w:styleId="FooterChar">
    <w:name w:val="Footer Char"/>
    <w:basedOn w:val="DefaultParagraphFont"/>
    <w:link w:val="Footer"/>
    <w:uiPriority w:val="99"/>
    <w:rsid w:val="00E10FA1"/>
    <w:rPr>
      <w:rFonts w:ascii="Georgia" w:eastAsia="Calibri" w:hAnsi="Georgia" w:cs="Times New Roman"/>
    </w:rPr>
  </w:style>
  <w:style w:type="table" w:styleId="TableGrid">
    <w:name w:val="Table Grid"/>
    <w:basedOn w:val="TableNormal"/>
    <w:uiPriority w:val="59"/>
    <w:rsid w:val="007F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9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9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877f198e-53ed-429b-9bae-2178d5ba00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b7555eca-36c7-4b87-b8ba-1a4206d707e4" TargetMode="External"/><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cid:image001.png@01D413A0.68EAA410" TargetMode="External"/><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F7ED5-F5D2-453E-97DA-3DADD283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dc:description/>
  <cp:lastModifiedBy>Nigel Watson</cp:lastModifiedBy>
  <cp:revision>2</cp:revision>
  <cp:lastPrinted>2019-03-06T14:09:00Z</cp:lastPrinted>
  <dcterms:created xsi:type="dcterms:W3CDTF">2019-03-12T12:04:00Z</dcterms:created>
  <dcterms:modified xsi:type="dcterms:W3CDTF">2019-03-12T12:04:00Z</dcterms:modified>
</cp:coreProperties>
</file>