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4"/>
        <w:gridCol w:w="5302"/>
      </w:tblGrid>
      <w:tr w:rsidR="00A80D01" w14:paraId="67893A0B" w14:textId="77777777" w:rsidTr="00A80D01">
        <w:tc>
          <w:tcPr>
            <w:tcW w:w="5341" w:type="dxa"/>
          </w:tcPr>
          <w:p w14:paraId="2F260BC8" w14:textId="579121FD" w:rsidR="00A80D01" w:rsidRDefault="00A80D01" w:rsidP="00D97E7E">
            <w:pPr>
              <w:pStyle w:val="NoSpacing"/>
              <w:jc w:val="right"/>
              <w:rPr>
                <w:rFonts w:ascii="Gill Sans MT" w:hAnsi="Gill Sans MT"/>
                <w:noProof/>
                <w:sz w:val="20"/>
                <w:szCs w:val="20"/>
                <w:lang w:eastAsia="en-GB"/>
              </w:rPr>
            </w:pPr>
          </w:p>
          <w:p w14:paraId="013FADCF" w14:textId="1DB5416F" w:rsidR="00442DEC" w:rsidRDefault="00442DEC" w:rsidP="00D97E7E">
            <w:pPr>
              <w:pStyle w:val="NoSpacing"/>
              <w:jc w:val="right"/>
              <w:rPr>
                <w:rFonts w:ascii="Gill Sans MT" w:hAnsi="Gill Sans MT"/>
                <w:noProof/>
                <w:sz w:val="20"/>
                <w:szCs w:val="20"/>
                <w:lang w:eastAsia="en-GB"/>
              </w:rPr>
            </w:pPr>
            <w:r w:rsidRPr="00D47938">
              <w:rPr>
                <w:noProof/>
              </w:rPr>
              <w:drawing>
                <wp:inline distT="0" distB="0" distL="0" distR="0" wp14:anchorId="4D9C0515" wp14:editId="757BD496">
                  <wp:extent cx="792480" cy="3352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3276E0" w14:textId="77777777" w:rsidR="00442DEC" w:rsidRPr="00A80D01" w:rsidRDefault="00442DEC" w:rsidP="00442DEC">
            <w:pPr>
              <w:jc w:val="right"/>
              <w:rPr>
                <w:rFonts w:cs="Arial"/>
                <w:b/>
                <w:bCs/>
                <w:i/>
                <w:iCs/>
                <w:sz w:val="32"/>
              </w:rPr>
            </w:pPr>
            <w:r w:rsidRPr="00A80D01">
              <w:rPr>
                <w:rFonts w:cs="Arial"/>
                <w:b/>
                <w:bCs/>
                <w:i/>
                <w:iCs/>
                <w:sz w:val="32"/>
              </w:rPr>
              <w:t>Oxfordshire</w:t>
            </w:r>
          </w:p>
          <w:p w14:paraId="012D4217" w14:textId="2C673497" w:rsidR="00A80D01" w:rsidRPr="00442DEC" w:rsidRDefault="005C182D" w:rsidP="00442DEC">
            <w:pPr>
              <w:jc w:val="right"/>
              <w:rPr>
                <w:rFonts w:cs="Arial"/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47F7A" wp14:editId="2CAC9BF3">
                      <wp:simplePos x="0" y="0"/>
                      <wp:positionH relativeFrom="margin">
                        <wp:posOffset>-82550</wp:posOffset>
                      </wp:positionH>
                      <wp:positionV relativeFrom="paragraph">
                        <wp:posOffset>365125</wp:posOffset>
                      </wp:positionV>
                      <wp:extent cx="6654800" cy="0"/>
                      <wp:effectExtent l="7620" t="10160" r="5080" b="889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4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EE07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6.5pt,28.75pt" to="517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" strokecolor="#2f5496 [24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42DEC" w:rsidRPr="00A80D01">
              <w:rPr>
                <w:rFonts w:cs="Arial"/>
                <w:b/>
                <w:bCs/>
                <w:i/>
                <w:iCs/>
                <w:sz w:val="32"/>
              </w:rPr>
              <w:t>Clinical Commissioning Group</w:t>
            </w:r>
          </w:p>
        </w:tc>
        <w:tc>
          <w:tcPr>
            <w:tcW w:w="5341" w:type="dxa"/>
          </w:tcPr>
          <w:p w14:paraId="6E79FBA1" w14:textId="365275F4" w:rsidR="00A80D01" w:rsidRDefault="00442DEC" w:rsidP="00A80D01">
            <w:pPr>
              <w:jc w:val="right"/>
              <w:rPr>
                <w:rFonts w:cs="Arial"/>
                <w:b/>
                <w:bCs/>
                <w:i/>
                <w:iCs/>
              </w:rPr>
            </w:pPr>
            <w:r w:rsidRPr="00D97E7E"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1A1FF692" wp14:editId="361BE64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52070</wp:posOffset>
                  </wp:positionV>
                  <wp:extent cx="2811780" cy="615950"/>
                  <wp:effectExtent l="0" t="0" r="7620" b="0"/>
                  <wp:wrapTight wrapText="bothSides">
                    <wp:wrapPolygon edited="0">
                      <wp:start x="0" y="0"/>
                      <wp:lineTo x="0" y="20709"/>
                      <wp:lineTo x="21512" y="20709"/>
                      <wp:lineTo x="2151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OLogoResize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78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80D01" w:rsidRPr="00D47938">
              <w:rPr>
                <w:rFonts w:cs="Arial"/>
                <w:b/>
                <w:bCs/>
                <w:i/>
                <w:iCs/>
              </w:rPr>
              <w:t xml:space="preserve"> </w:t>
            </w:r>
          </w:p>
          <w:p w14:paraId="404D10C5" w14:textId="146308BA" w:rsidR="00A80D01" w:rsidRDefault="00442DEC" w:rsidP="00442DEC">
            <w:pPr>
              <w:jc w:val="right"/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CC82D73" wp14:editId="57B56B1D">
                      <wp:simplePos x="0" y="0"/>
                      <wp:positionH relativeFrom="margin">
                        <wp:posOffset>-635</wp:posOffset>
                      </wp:positionH>
                      <wp:positionV relativeFrom="paragraph">
                        <wp:posOffset>482600</wp:posOffset>
                      </wp:positionV>
                      <wp:extent cx="2705100" cy="355600"/>
                      <wp:effectExtent l="0" t="0" r="0" b="12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22BE1D" w14:textId="77777777" w:rsidR="003A067A" w:rsidRDefault="003A067A" w:rsidP="003A067A">
                                  <w:pPr>
                                    <w:pStyle w:val="NoSpacing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 w:rsidRPr="003A067A">
                                    <w:rPr>
                                      <w:rFonts w:ascii="Gill Sans MT" w:hAnsi="Gill Sans MT"/>
                                      <w:b/>
                                      <w:sz w:val="16"/>
                                      <w:szCs w:val="16"/>
                                    </w:rPr>
                                    <w:t>Chief Executive</w:t>
                                  </w:r>
                                  <w:r w:rsidR="005F715A">
                                    <w:rPr>
                                      <w:rFonts w:ascii="Gill Sans MT" w:hAnsi="Gill Sans MT"/>
                                      <w:b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A067A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A067A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Dr Matt Mayer &amp; Dr Richard Wood</w:t>
                                  </w:r>
                                </w:p>
                                <w:p w14:paraId="2EE45573" w14:textId="393B04E0" w:rsidR="003A067A" w:rsidRPr="003A067A" w:rsidRDefault="003A067A" w:rsidP="003A067A">
                                  <w:pPr>
                                    <w:pStyle w:val="NoSpacing"/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 w:rsidRPr="003A067A">
                                    <w:rPr>
                                      <w:rFonts w:ascii="Gill Sans MT" w:hAnsi="Gill Sans MT"/>
                                      <w:b/>
                                      <w:sz w:val="16"/>
                                      <w:szCs w:val="16"/>
                                    </w:rPr>
                                    <w:t>Chair</w:t>
                                  </w: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ab/>
                                    <w:t xml:space="preserve">Dr </w:t>
                                  </w:r>
                                  <w:r w:rsidR="00BE7D20"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Simon Ruffle</w:t>
                                  </w:r>
                                </w:p>
                              </w:txbxContent>
                            </wps:txbx>
                            <wps:bodyPr rot="0" vert="horz" wrap="square" lIns="0" tIns="10800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82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05pt;margin-top:38pt;width:213pt;height:2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" stroked="f">
                      <v:textbox inset="0,3mm,,0">
                        <w:txbxContent>
                          <w:p w14:paraId="6B22BE1D" w14:textId="77777777" w:rsidR="003A067A" w:rsidRDefault="003A067A" w:rsidP="003A067A">
                            <w:pPr>
                              <w:pStyle w:val="NoSpacing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A067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Chief Executive</w:t>
                            </w:r>
                            <w:r w:rsidR="005F715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3A067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 w:rsidRPr="003A067A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Dr Matt Mayer &amp; Dr Richard Wood</w:t>
                            </w:r>
                          </w:p>
                          <w:p w14:paraId="2EE45573" w14:textId="393B04E0" w:rsidR="003A067A" w:rsidRPr="003A067A" w:rsidRDefault="003A067A" w:rsidP="003A067A">
                            <w:pPr>
                              <w:pStyle w:val="NoSpacing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3A067A"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Chair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ab/>
                              <w:t xml:space="preserve">Dr </w:t>
                            </w:r>
                            <w:r w:rsidR="00BE7D20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Simon Ruffle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37B12361" w14:textId="41E940C9" w:rsidR="00102AED" w:rsidRPr="00102AED" w:rsidRDefault="00102AED" w:rsidP="00102AED"/>
    <w:p w14:paraId="66B58E83" w14:textId="77777777" w:rsidR="00695E7E" w:rsidRDefault="00E810AA" w:rsidP="00695E7E">
      <w:pPr>
        <w:spacing w:after="0" w:line="240" w:lineRule="auto"/>
        <w:contextualSpacing/>
        <w:rPr>
          <w:sz w:val="24"/>
          <w:szCs w:val="24"/>
        </w:rPr>
      </w:pPr>
      <w:r w:rsidRPr="00E810AA">
        <w:rPr>
          <w:sz w:val="24"/>
          <w:szCs w:val="24"/>
          <w:u w:val="single"/>
        </w:rPr>
        <w:t>FAO</w:t>
      </w:r>
      <w:r>
        <w:rPr>
          <w:sz w:val="24"/>
          <w:szCs w:val="24"/>
        </w:rPr>
        <w:t>: All Oxfordshire GP Practices</w:t>
      </w:r>
      <w:r w:rsidR="00442DEC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2E1F6279" w14:textId="6CDC9E66" w:rsidR="00442DEC" w:rsidRDefault="00695E7E" w:rsidP="00442DEC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442DEC">
        <w:rPr>
          <w:sz w:val="24"/>
          <w:szCs w:val="24"/>
        </w:rPr>
        <w:t xml:space="preserve"> 2019</w:t>
      </w:r>
    </w:p>
    <w:p w14:paraId="35EDF002" w14:textId="77777777" w:rsidR="0095702D" w:rsidRDefault="0095702D" w:rsidP="0095702D">
      <w:pPr>
        <w:spacing w:after="0" w:line="240" w:lineRule="auto"/>
        <w:contextualSpacing/>
        <w:rPr>
          <w:sz w:val="24"/>
          <w:szCs w:val="24"/>
        </w:rPr>
      </w:pPr>
    </w:p>
    <w:p w14:paraId="041D4496" w14:textId="1C7870D0" w:rsidR="005233CB" w:rsidRPr="00442DEC" w:rsidRDefault="00695E7E" w:rsidP="00442DEC">
      <w:pPr>
        <w:spacing w:after="0" w:line="240" w:lineRule="auto"/>
        <w:contextualSpacing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Post-Exposure Prophylaxis: Memorandum of Understanding</w:t>
      </w:r>
    </w:p>
    <w:p w14:paraId="71DCE962" w14:textId="77777777" w:rsidR="005233CB" w:rsidRDefault="005233CB" w:rsidP="0095702D">
      <w:pPr>
        <w:spacing w:after="0" w:line="240" w:lineRule="auto"/>
        <w:contextualSpacing/>
        <w:rPr>
          <w:sz w:val="24"/>
          <w:szCs w:val="24"/>
        </w:rPr>
      </w:pPr>
    </w:p>
    <w:p w14:paraId="5FE34170" w14:textId="369765BC" w:rsidR="00695E7E" w:rsidRDefault="00695E7E" w:rsidP="00695E7E">
      <w:pPr>
        <w:rPr>
          <w:rFonts w:cstheme="minorHAnsi"/>
        </w:rPr>
      </w:pPr>
      <w:r>
        <w:rPr>
          <w:rFonts w:cstheme="minorHAnsi"/>
        </w:rPr>
        <w:t>From time to time a</w:t>
      </w:r>
      <w:r w:rsidRPr="00487192">
        <w:rPr>
          <w:rFonts w:cstheme="minorHAnsi"/>
        </w:rPr>
        <w:t xml:space="preserve"> Public Health England official </w:t>
      </w:r>
      <w:r>
        <w:rPr>
          <w:rFonts w:cstheme="minorHAnsi"/>
        </w:rPr>
        <w:t>may</w:t>
      </w:r>
      <w:r w:rsidRPr="00487192">
        <w:rPr>
          <w:rFonts w:cstheme="minorHAnsi"/>
        </w:rPr>
        <w:t xml:space="preserve"> </w:t>
      </w:r>
      <w:r>
        <w:rPr>
          <w:rFonts w:cstheme="minorHAnsi"/>
        </w:rPr>
        <w:t>ask a</w:t>
      </w:r>
      <w:r w:rsidRPr="00487192">
        <w:rPr>
          <w:rFonts w:cstheme="minorHAnsi"/>
        </w:rPr>
        <w:t xml:space="preserve"> GP to prescribe prophylaxis treatment to exposed cases of a disease. </w:t>
      </w:r>
      <w:r>
        <w:rPr>
          <w:rFonts w:cstheme="minorHAnsi"/>
        </w:rPr>
        <w:t xml:space="preserve">Examples might include patients exposed to, but not yet suffering from, </w:t>
      </w:r>
      <w:r w:rsidRPr="00695E7E">
        <w:rPr>
          <w:rFonts w:cstheme="minorHAnsi"/>
        </w:rPr>
        <w:t>group A strep</w:t>
      </w:r>
      <w:r w:rsidR="00C10ABA">
        <w:rPr>
          <w:rFonts w:cstheme="minorHAnsi"/>
        </w:rPr>
        <w:t>tococcal infection</w:t>
      </w:r>
      <w:r w:rsidRPr="00695E7E">
        <w:rPr>
          <w:rFonts w:cstheme="minorHAnsi"/>
        </w:rPr>
        <w:t xml:space="preserve">, </w:t>
      </w:r>
      <w:r>
        <w:rPr>
          <w:rFonts w:cstheme="minorHAnsi"/>
        </w:rPr>
        <w:t xml:space="preserve">infectious </w:t>
      </w:r>
      <w:r w:rsidRPr="00695E7E">
        <w:rPr>
          <w:rFonts w:cstheme="minorHAnsi"/>
        </w:rPr>
        <w:t xml:space="preserve">meningitis, </w:t>
      </w:r>
      <w:r>
        <w:rPr>
          <w:rFonts w:cstheme="minorHAnsi"/>
        </w:rPr>
        <w:t xml:space="preserve">or </w:t>
      </w:r>
      <w:r w:rsidRPr="00695E7E">
        <w:rPr>
          <w:rFonts w:cstheme="minorHAnsi"/>
        </w:rPr>
        <w:t>Hepatitis A</w:t>
      </w:r>
      <w:r>
        <w:rPr>
          <w:rFonts w:cstheme="minorHAnsi"/>
        </w:rPr>
        <w:t xml:space="preserve">, though there are others. As this is outside of core GMS work, locally commissioned arrangements are typically created </w:t>
      </w:r>
      <w:r w:rsidR="0017485A">
        <w:rPr>
          <w:rFonts w:cstheme="minorHAnsi"/>
        </w:rPr>
        <w:t>to carry this out</w:t>
      </w:r>
      <w:r>
        <w:rPr>
          <w:rFonts w:cstheme="minorHAnsi"/>
        </w:rPr>
        <w:t>. Flu prophylaxis is one such example for which there is a</w:t>
      </w:r>
      <w:r w:rsidR="00C10ABA">
        <w:rPr>
          <w:rFonts w:cstheme="minorHAnsi"/>
        </w:rPr>
        <w:t>n</w:t>
      </w:r>
      <w:r>
        <w:rPr>
          <w:rFonts w:cstheme="minorHAnsi"/>
        </w:rPr>
        <w:t xml:space="preserve"> LCS. </w:t>
      </w:r>
    </w:p>
    <w:p w14:paraId="2BC574E2" w14:textId="6926B543" w:rsidR="00C10ABA" w:rsidRDefault="00695E7E" w:rsidP="00695E7E">
      <w:pPr>
        <w:rPr>
          <w:rFonts w:cstheme="minorHAnsi"/>
        </w:rPr>
      </w:pPr>
      <w:r>
        <w:rPr>
          <w:rFonts w:cstheme="minorHAnsi"/>
        </w:rPr>
        <w:t>The incidence of non-flu post-exposure prophylaxis requests is comparatively small and therefore does not warrant the time invested in creating a dedicated LCS. Rather, the OCCG and LMC have reached an agreement for a memorandum of understanding by which practices will be reimbursed for this work if requested from Public Health England (PHE).</w:t>
      </w:r>
      <w:r w:rsidR="00C10ABA">
        <w:rPr>
          <w:rFonts w:cstheme="minorHAnsi"/>
        </w:rPr>
        <w:t xml:space="preserve"> </w:t>
      </w:r>
      <w:r w:rsidRPr="00487192">
        <w:rPr>
          <w:rFonts w:cstheme="minorHAnsi"/>
        </w:rPr>
        <w:t>If the practice is asked to do prophylactic prescribing for exposure cases and agree</w:t>
      </w:r>
      <w:r w:rsidR="0017485A">
        <w:rPr>
          <w:rFonts w:cstheme="minorHAnsi"/>
        </w:rPr>
        <w:t>s</w:t>
      </w:r>
      <w:r w:rsidRPr="00487192">
        <w:rPr>
          <w:rFonts w:cstheme="minorHAnsi"/>
        </w:rPr>
        <w:t xml:space="preserve"> to do so, then they can invoice the OCCG for payment. </w:t>
      </w:r>
    </w:p>
    <w:p w14:paraId="17B2643F" w14:textId="1FDF0B1E" w:rsidR="00C10ABA" w:rsidRDefault="00C10ABA" w:rsidP="00695E7E">
      <w:pPr>
        <w:rPr>
          <w:rFonts w:cstheme="minorHAnsi"/>
        </w:rPr>
      </w:pPr>
      <w:r>
        <w:rPr>
          <w:rFonts w:cstheme="minorHAnsi"/>
        </w:rPr>
        <w:t>This MOU is operational under the following specifications:</w:t>
      </w:r>
    </w:p>
    <w:p w14:paraId="4ABA411C" w14:textId="6021566E" w:rsidR="00C10ABA" w:rsidRDefault="00C10ABA" w:rsidP="00C10ABA">
      <w:pPr>
        <w:pStyle w:val="ListParagraph"/>
        <w:numPr>
          <w:ilvl w:val="0"/>
          <w:numId w:val="11"/>
        </w:numPr>
        <w:rPr>
          <w:rFonts w:cstheme="minorHAnsi"/>
        </w:rPr>
      </w:pPr>
      <w:r w:rsidRPr="0017485A">
        <w:rPr>
          <w:rFonts w:cstheme="minorHAnsi"/>
          <w:b/>
          <w:bCs/>
        </w:rPr>
        <w:t>It will apply to prescribing of post-exposure prophylaxis that has been directly requested by a Public Heath England official</w:t>
      </w:r>
      <w:r>
        <w:rPr>
          <w:rFonts w:cstheme="minorHAnsi"/>
        </w:rPr>
        <w:t xml:space="preserve">. </w:t>
      </w:r>
      <w:r w:rsidRPr="0017485A">
        <w:rPr>
          <w:rFonts w:cstheme="minorHAnsi"/>
          <w:color w:val="70AD47" w:themeColor="accent6"/>
        </w:rPr>
        <w:t xml:space="preserve">It does not cover requests from </w:t>
      </w:r>
      <w:r w:rsidR="0091297D">
        <w:rPr>
          <w:rFonts w:cstheme="minorHAnsi"/>
          <w:color w:val="70AD47" w:themeColor="accent6"/>
        </w:rPr>
        <w:t xml:space="preserve">other agents, such as </w:t>
      </w:r>
      <w:r w:rsidRPr="0017485A">
        <w:rPr>
          <w:rFonts w:cstheme="minorHAnsi"/>
          <w:color w:val="70AD47" w:themeColor="accent6"/>
        </w:rPr>
        <w:t>specialists in secondary care</w:t>
      </w:r>
      <w:r w:rsidR="0091297D">
        <w:rPr>
          <w:rFonts w:cstheme="minorHAnsi"/>
          <w:color w:val="70AD47" w:themeColor="accent6"/>
        </w:rPr>
        <w:t>.</w:t>
      </w:r>
    </w:p>
    <w:p w14:paraId="65E081B6" w14:textId="77777777" w:rsidR="0017485A" w:rsidRDefault="0017485A" w:rsidP="0017485A">
      <w:pPr>
        <w:pStyle w:val="ListParagraph"/>
        <w:rPr>
          <w:rFonts w:cstheme="minorHAnsi"/>
        </w:rPr>
      </w:pPr>
    </w:p>
    <w:p w14:paraId="7D1EECBD" w14:textId="34905626" w:rsidR="00B17410" w:rsidRDefault="0017485A" w:rsidP="00B17410">
      <w:pPr>
        <w:pStyle w:val="ListParagraph"/>
        <w:numPr>
          <w:ilvl w:val="0"/>
          <w:numId w:val="11"/>
        </w:numPr>
        <w:rPr>
          <w:rFonts w:cstheme="minorHAnsi"/>
        </w:rPr>
      </w:pPr>
      <w:r w:rsidRPr="0017485A">
        <w:rPr>
          <w:rFonts w:cstheme="minorHAnsi"/>
          <w:b/>
          <w:bCs/>
        </w:rPr>
        <w:t>The fee for the work is set by the practice</w:t>
      </w:r>
      <w:r>
        <w:rPr>
          <w:rFonts w:cstheme="minorHAnsi"/>
        </w:rPr>
        <w:t>. T</w:t>
      </w:r>
      <w:r w:rsidRPr="0017485A">
        <w:rPr>
          <w:rFonts w:cstheme="minorHAnsi"/>
        </w:rPr>
        <w:t>he current tariff for the flu prophylaxis LCS (£30) may be referenced as a guideline for establishing cost</w:t>
      </w:r>
      <w:r>
        <w:rPr>
          <w:rFonts w:cstheme="minorHAnsi"/>
        </w:rPr>
        <w:t>. Fees significantly above that level should be discussed with the CCG in a timely manner, ideally prior to to commencing the work if that is feasible.</w:t>
      </w:r>
    </w:p>
    <w:p w14:paraId="5519628F" w14:textId="77777777" w:rsidR="0017485A" w:rsidRPr="0017485A" w:rsidRDefault="0017485A" w:rsidP="0017485A">
      <w:pPr>
        <w:pStyle w:val="ListParagraph"/>
        <w:rPr>
          <w:rFonts w:cstheme="minorHAnsi"/>
        </w:rPr>
      </w:pPr>
    </w:p>
    <w:p w14:paraId="5A539F76" w14:textId="0AD8DC72" w:rsidR="0017485A" w:rsidRPr="0017485A" w:rsidRDefault="0017485A" w:rsidP="00B17410">
      <w:pPr>
        <w:pStyle w:val="ListParagraph"/>
        <w:numPr>
          <w:ilvl w:val="0"/>
          <w:numId w:val="11"/>
        </w:numPr>
        <w:rPr>
          <w:rFonts w:cstheme="minorHAnsi"/>
        </w:rPr>
      </w:pPr>
      <w:r w:rsidRPr="0017485A">
        <w:rPr>
          <w:rFonts w:cstheme="minorHAnsi"/>
          <w:b/>
          <w:bCs/>
        </w:rPr>
        <w:t xml:space="preserve">The OCCG contact for invoicing </w:t>
      </w:r>
      <w:r w:rsidRPr="0017485A">
        <w:rPr>
          <w:rFonts w:cstheme="minorHAnsi"/>
        </w:rPr>
        <w:t>and discussion</w:t>
      </w:r>
      <w:r>
        <w:rPr>
          <w:rFonts w:cstheme="minorHAnsi"/>
        </w:rPr>
        <w:t xml:space="preserve"> is Ms Rachel </w:t>
      </w:r>
      <w:proofErr w:type="spellStart"/>
      <w:r>
        <w:rPr>
          <w:rFonts w:cstheme="minorHAnsi"/>
        </w:rPr>
        <w:t>Jeacock</w:t>
      </w:r>
      <w:proofErr w:type="spellEnd"/>
      <w:r>
        <w:rPr>
          <w:rFonts w:cstheme="minorHAnsi"/>
        </w:rPr>
        <w:t xml:space="preserve">: </w:t>
      </w:r>
      <w:hyperlink r:id="rId9" w:history="1">
        <w:r w:rsidRPr="00160F03">
          <w:rPr>
            <w:rStyle w:val="Hyperlink"/>
            <w:rFonts w:cstheme="minorHAnsi"/>
          </w:rPr>
          <w:t>RachelJeacock@nhs.net</w:t>
        </w:r>
      </w:hyperlink>
      <w:r>
        <w:rPr>
          <w:rFonts w:cstheme="minorHAnsi"/>
        </w:rPr>
        <w:t xml:space="preserve">, </w:t>
      </w:r>
      <w:r w:rsidRPr="0017485A">
        <w:rPr>
          <w:rFonts w:cstheme="minorHAnsi"/>
          <w:color w:val="70AD47" w:themeColor="accent6"/>
        </w:rPr>
        <w:t xml:space="preserve">01865 XXX </w:t>
      </w:r>
      <w:proofErr w:type="spellStart"/>
      <w:r w:rsidRPr="0017485A">
        <w:rPr>
          <w:rFonts w:cstheme="minorHAnsi"/>
          <w:color w:val="70AD47" w:themeColor="accent6"/>
        </w:rPr>
        <w:t>XXX</w:t>
      </w:r>
      <w:proofErr w:type="spellEnd"/>
      <w:r>
        <w:rPr>
          <w:rFonts w:cstheme="minorHAnsi"/>
        </w:rPr>
        <w:t>.</w:t>
      </w:r>
    </w:p>
    <w:p w14:paraId="62A08CEF" w14:textId="07D93C55" w:rsidR="00695E7E" w:rsidRDefault="00695E7E" w:rsidP="00B17410">
      <w:pPr>
        <w:spacing w:after="0" w:line="240" w:lineRule="auto"/>
        <w:contextualSpacing/>
        <w:rPr>
          <w:b/>
          <w:bCs/>
          <w:szCs w:val="16"/>
          <w:lang w:eastAsia="en-GB"/>
        </w:rPr>
      </w:pPr>
      <w:bookmarkStart w:id="0" w:name="_GoBack"/>
      <w:bookmarkEnd w:id="0"/>
    </w:p>
    <w:p w14:paraId="33EC3D2E" w14:textId="43ABE2B0" w:rsidR="00695E7E" w:rsidRDefault="0017485A" w:rsidP="00B17410">
      <w:pPr>
        <w:spacing w:after="0" w:line="240" w:lineRule="auto"/>
        <w:contextualSpacing/>
        <w:rPr>
          <w:szCs w:val="16"/>
          <w:lang w:eastAsia="en-GB"/>
        </w:rPr>
      </w:pPr>
      <w:r>
        <w:rPr>
          <w:szCs w:val="16"/>
          <w:lang w:eastAsia="en-GB"/>
        </w:rPr>
        <w:t>The OCCG and LMC</w:t>
      </w:r>
      <w:r w:rsidR="0091297D">
        <w:rPr>
          <w:szCs w:val="16"/>
          <w:lang w:eastAsia="en-GB"/>
        </w:rPr>
        <w:t xml:space="preserve"> jointly </w:t>
      </w:r>
      <w:r>
        <w:rPr>
          <w:szCs w:val="16"/>
          <w:lang w:eastAsia="en-GB"/>
        </w:rPr>
        <w:t>encourage</w:t>
      </w:r>
      <w:r w:rsidR="0091297D">
        <w:rPr>
          <w:szCs w:val="16"/>
          <w:lang w:eastAsia="en-GB"/>
        </w:rPr>
        <w:t xml:space="preserve"> practices to make use of this MOU for safeguarding the health of our patients.</w:t>
      </w:r>
    </w:p>
    <w:p w14:paraId="3424647D" w14:textId="77777777" w:rsidR="0091297D" w:rsidRPr="0017485A" w:rsidRDefault="0091297D" w:rsidP="00B17410">
      <w:pPr>
        <w:spacing w:after="0" w:line="240" w:lineRule="auto"/>
        <w:contextualSpacing/>
        <w:rPr>
          <w:szCs w:val="16"/>
          <w:lang w:eastAsia="en-GB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695E7E" w:rsidRPr="00293DE5" w14:paraId="348E1AF2" w14:textId="77777777" w:rsidTr="0091297D">
        <w:trPr>
          <w:trHeight w:val="3231"/>
        </w:trPr>
        <w:tc>
          <w:tcPr>
            <w:tcW w:w="5387" w:type="dxa"/>
          </w:tcPr>
          <w:p w14:paraId="2F9C11C3" w14:textId="77777777" w:rsidR="00695E7E" w:rsidRPr="00293DE5" w:rsidRDefault="00695E7E" w:rsidP="00A21CC1">
            <w:pPr>
              <w:contextualSpacing/>
              <w:rPr>
                <w:b/>
                <w:bCs/>
                <w:sz w:val="20"/>
                <w:szCs w:val="16"/>
                <w:lang w:eastAsia="en-GB"/>
              </w:rPr>
            </w:pPr>
          </w:p>
          <w:p w14:paraId="11623F4F" w14:textId="0840DE50" w:rsidR="00695E7E" w:rsidRPr="00293DE5" w:rsidRDefault="00695E7E" w:rsidP="00A21CC1">
            <w:pPr>
              <w:contextualSpacing/>
              <w:rPr>
                <w:b/>
                <w:bCs/>
                <w:sz w:val="20"/>
                <w:szCs w:val="16"/>
                <w:lang w:eastAsia="en-GB"/>
              </w:rPr>
            </w:pPr>
            <w:r>
              <w:rPr>
                <w:b/>
                <w:bCs/>
                <w:noProof/>
                <w:sz w:val="20"/>
                <w:szCs w:val="16"/>
                <w:lang w:eastAsia="en-GB"/>
              </w:rPr>
              <w:t>[signature]</w:t>
            </w:r>
          </w:p>
          <w:p w14:paraId="01236889" w14:textId="77777777" w:rsidR="00695E7E" w:rsidRPr="00293DE5" w:rsidRDefault="00695E7E" w:rsidP="00A21CC1">
            <w:pPr>
              <w:contextualSpacing/>
              <w:rPr>
                <w:b/>
                <w:bCs/>
                <w:sz w:val="20"/>
                <w:szCs w:val="16"/>
                <w:lang w:eastAsia="en-GB"/>
              </w:rPr>
            </w:pPr>
          </w:p>
          <w:p w14:paraId="466DF10A" w14:textId="77777777" w:rsidR="00695E7E" w:rsidRPr="00293DE5" w:rsidRDefault="00695E7E" w:rsidP="00A21CC1">
            <w:pPr>
              <w:contextualSpacing/>
              <w:rPr>
                <w:b/>
                <w:bCs/>
                <w:sz w:val="20"/>
                <w:szCs w:val="16"/>
                <w:lang w:eastAsia="en-GB"/>
              </w:rPr>
            </w:pPr>
          </w:p>
          <w:p w14:paraId="02C4D8FD" w14:textId="3E733595" w:rsidR="00695E7E" w:rsidRPr="00293DE5" w:rsidRDefault="00695E7E" w:rsidP="00A21CC1">
            <w:pPr>
              <w:contextualSpacing/>
              <w:rPr>
                <w:b/>
                <w:bCs/>
                <w:sz w:val="20"/>
                <w:szCs w:val="16"/>
                <w:lang w:eastAsia="en-GB"/>
              </w:rPr>
            </w:pPr>
            <w:r>
              <w:rPr>
                <w:b/>
                <w:bCs/>
                <w:sz w:val="20"/>
                <w:szCs w:val="16"/>
                <w:lang w:eastAsia="en-GB"/>
              </w:rPr>
              <w:t>Mrs Julie Dandridge</w:t>
            </w:r>
          </w:p>
          <w:p w14:paraId="54C5245F" w14:textId="10D6BC9D" w:rsidR="00695E7E" w:rsidRPr="00293DE5" w:rsidRDefault="00695E7E" w:rsidP="00A21CC1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20"/>
              </w:rPr>
              <w:t>Primary Care Manager</w:t>
            </w:r>
          </w:p>
          <w:p w14:paraId="2A112EC7" w14:textId="77777777" w:rsidR="00695E7E" w:rsidRPr="00293DE5" w:rsidRDefault="00695E7E" w:rsidP="00A21CC1">
            <w:pPr>
              <w:rPr>
                <w:rFonts w:ascii="Calibri" w:hAnsi="Calibri" w:cs="Calibri"/>
                <w:color w:val="000000"/>
                <w:sz w:val="20"/>
              </w:rPr>
            </w:pPr>
            <w:r w:rsidRPr="00293DE5">
              <w:rPr>
                <w:rFonts w:ascii="Calibri" w:hAnsi="Calibri" w:cs="Calibri"/>
                <w:color w:val="1F497D"/>
                <w:sz w:val="20"/>
              </w:rPr>
              <w:t>Oxfordshire Clinical Commissioning Group</w:t>
            </w:r>
          </w:p>
          <w:p w14:paraId="703C3FBD" w14:textId="77777777" w:rsidR="00695E7E" w:rsidRPr="00293DE5" w:rsidRDefault="00695E7E" w:rsidP="00A21CC1">
            <w:pPr>
              <w:rPr>
                <w:rFonts w:ascii="Calibri" w:hAnsi="Calibri" w:cs="Calibri"/>
                <w:color w:val="000000"/>
                <w:sz w:val="20"/>
              </w:rPr>
            </w:pPr>
            <w:r w:rsidRPr="00293DE5">
              <w:rPr>
                <w:rFonts w:ascii="Calibri" w:hAnsi="Calibri" w:cs="Calibri"/>
                <w:color w:val="1F497D"/>
                <w:sz w:val="20"/>
              </w:rPr>
              <w:t>Jubilee House | 5510 John Smith Drive</w:t>
            </w:r>
          </w:p>
          <w:p w14:paraId="52661F62" w14:textId="77777777" w:rsidR="00695E7E" w:rsidRPr="00293DE5" w:rsidRDefault="00695E7E" w:rsidP="00A21CC1">
            <w:pPr>
              <w:rPr>
                <w:rFonts w:ascii="Calibri" w:hAnsi="Calibri" w:cs="Calibri"/>
                <w:color w:val="000000"/>
                <w:sz w:val="20"/>
              </w:rPr>
            </w:pPr>
            <w:r w:rsidRPr="00293DE5">
              <w:rPr>
                <w:rFonts w:ascii="Calibri" w:hAnsi="Calibri" w:cs="Calibri"/>
                <w:color w:val="1F497D"/>
                <w:sz w:val="20"/>
              </w:rPr>
              <w:t>Oxford Business Park South</w:t>
            </w:r>
          </w:p>
          <w:p w14:paraId="32CED7D5" w14:textId="77777777" w:rsidR="00695E7E" w:rsidRPr="00293DE5" w:rsidRDefault="00695E7E" w:rsidP="00A21CC1">
            <w:pPr>
              <w:rPr>
                <w:rFonts w:ascii="Calibri" w:hAnsi="Calibri" w:cs="Calibri"/>
                <w:color w:val="000000"/>
                <w:sz w:val="20"/>
              </w:rPr>
            </w:pPr>
            <w:r w:rsidRPr="00293DE5">
              <w:rPr>
                <w:rFonts w:ascii="Calibri" w:hAnsi="Calibri" w:cs="Calibri"/>
                <w:color w:val="1F497D"/>
                <w:sz w:val="20"/>
              </w:rPr>
              <w:t>Oxford OX4</w:t>
            </w:r>
          </w:p>
          <w:p w14:paraId="4A5549DD" w14:textId="3EA26333" w:rsidR="00695E7E" w:rsidRPr="00293DE5" w:rsidRDefault="00695E7E" w:rsidP="00A21CC1">
            <w:pPr>
              <w:contextualSpacing/>
              <w:rPr>
                <w:b/>
                <w:bCs/>
                <w:noProof/>
                <w:sz w:val="20"/>
                <w:szCs w:val="16"/>
                <w:lang w:eastAsia="en-GB"/>
              </w:rPr>
            </w:pPr>
            <w:r w:rsidRPr="00293DE5">
              <w:rPr>
                <w:b/>
                <w:bCs/>
                <w:color w:val="006699"/>
                <w:sz w:val="20"/>
                <w:szCs w:val="16"/>
                <w:lang w:eastAsia="en-GB"/>
              </w:rPr>
              <w:t xml:space="preserve">Email: </w:t>
            </w:r>
            <w:hyperlink r:id="rId10" w:history="1">
              <w:r w:rsidR="0091297D" w:rsidRPr="00160F03">
                <w:rPr>
                  <w:rStyle w:val="Hyperlink"/>
                  <w:b/>
                  <w:bCs/>
                  <w:sz w:val="20"/>
                  <w:szCs w:val="16"/>
                  <w:lang w:eastAsia="en-GB"/>
                </w:rPr>
                <w:t>julie.dandridge@nhs.net</w:t>
              </w:r>
            </w:hyperlink>
            <w:r w:rsidR="0091297D">
              <w:rPr>
                <w:b/>
                <w:bCs/>
                <w:color w:val="006699"/>
                <w:sz w:val="20"/>
                <w:szCs w:val="16"/>
                <w:lang w:eastAsia="en-GB"/>
              </w:rPr>
              <w:t xml:space="preserve"> </w:t>
            </w:r>
            <w:r w:rsidRPr="00293DE5">
              <w:rPr>
                <w:rStyle w:val="Hyperlink"/>
                <w:b/>
                <w:bCs/>
                <w:sz w:val="20"/>
                <w:szCs w:val="16"/>
                <w:u w:val="none"/>
                <w:lang w:eastAsia="en-GB"/>
              </w:rPr>
              <w:t xml:space="preserve"> </w:t>
            </w:r>
          </w:p>
        </w:tc>
        <w:tc>
          <w:tcPr>
            <w:tcW w:w="4961" w:type="dxa"/>
          </w:tcPr>
          <w:p w14:paraId="266D0F04" w14:textId="6F738C39" w:rsidR="00695E7E" w:rsidRPr="00293DE5" w:rsidRDefault="00695E7E" w:rsidP="00A21CC1">
            <w:pPr>
              <w:contextualSpacing/>
              <w:rPr>
                <w:b/>
                <w:bCs/>
                <w:sz w:val="20"/>
                <w:szCs w:val="16"/>
                <w:lang w:eastAsia="en-GB"/>
              </w:rPr>
            </w:pPr>
            <w:r w:rsidRPr="00293DE5">
              <w:rPr>
                <w:b/>
                <w:bCs/>
                <w:noProof/>
                <w:sz w:val="20"/>
                <w:szCs w:val="16"/>
                <w:lang w:eastAsia="en-GB"/>
              </w:rPr>
              <w:drawing>
                <wp:inline distT="0" distB="0" distL="0" distR="0" wp14:anchorId="2831268D" wp14:editId="00A0AE51">
                  <wp:extent cx="1765300" cy="800100"/>
                  <wp:effectExtent l="0" t="0" r="0" b="0"/>
                  <wp:docPr id="10" name="Picture 1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ignature_black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1150C" w14:textId="486C383E" w:rsidR="00695E7E" w:rsidRPr="00293DE5" w:rsidRDefault="00695E7E" w:rsidP="00A21CC1">
            <w:pPr>
              <w:contextualSpacing/>
              <w:rPr>
                <w:b/>
                <w:bCs/>
                <w:sz w:val="20"/>
                <w:szCs w:val="16"/>
                <w:lang w:eastAsia="en-GB"/>
              </w:rPr>
            </w:pPr>
            <w:r w:rsidRPr="00293DE5">
              <w:rPr>
                <w:b/>
                <w:bCs/>
                <w:sz w:val="20"/>
                <w:szCs w:val="16"/>
                <w:lang w:eastAsia="en-GB"/>
              </w:rPr>
              <w:t>Dr Richard Wood</w:t>
            </w:r>
          </w:p>
          <w:p w14:paraId="5AF13836" w14:textId="77777777" w:rsidR="00695E7E" w:rsidRPr="00293DE5" w:rsidRDefault="00695E7E" w:rsidP="0091297D">
            <w:pPr>
              <w:ind w:left="39"/>
              <w:contextualSpacing/>
              <w:rPr>
                <w:b/>
                <w:bCs/>
                <w:color w:val="006699"/>
                <w:sz w:val="20"/>
                <w:szCs w:val="16"/>
                <w:lang w:eastAsia="en-GB"/>
              </w:rPr>
            </w:pPr>
            <w:r w:rsidRPr="00293DE5">
              <w:rPr>
                <w:b/>
                <w:bCs/>
                <w:color w:val="006699"/>
                <w:sz w:val="20"/>
                <w:szCs w:val="16"/>
                <w:lang w:eastAsia="en-GB"/>
              </w:rPr>
              <w:t>CEO – Berkshire, Buckinghamshire &amp; Oxfordshire LMC</w:t>
            </w:r>
          </w:p>
          <w:p w14:paraId="73065B10" w14:textId="77777777" w:rsidR="00695E7E" w:rsidRPr="00293DE5" w:rsidRDefault="00695E7E" w:rsidP="00A21CC1">
            <w:pPr>
              <w:contextualSpacing/>
              <w:rPr>
                <w:color w:val="006699"/>
                <w:sz w:val="20"/>
                <w:szCs w:val="16"/>
                <w:lang w:eastAsia="en-GB"/>
              </w:rPr>
            </w:pPr>
            <w:r w:rsidRPr="00293DE5">
              <w:rPr>
                <w:color w:val="006699"/>
                <w:sz w:val="20"/>
                <w:szCs w:val="16"/>
                <w:lang w:eastAsia="en-GB"/>
              </w:rPr>
              <w:t>Mere House, Dedmere Road, Marlow, Buckinghamshire, SL7 1PB</w:t>
            </w:r>
          </w:p>
          <w:p w14:paraId="1BEDCF1F" w14:textId="11D35300" w:rsidR="00695E7E" w:rsidRPr="00293DE5" w:rsidRDefault="00695E7E" w:rsidP="00A21CC1">
            <w:pPr>
              <w:contextualSpacing/>
              <w:rPr>
                <w:color w:val="006699"/>
                <w:sz w:val="20"/>
                <w:szCs w:val="16"/>
                <w:lang w:eastAsia="en-GB"/>
              </w:rPr>
            </w:pPr>
            <w:r w:rsidRPr="00293DE5">
              <w:rPr>
                <w:b/>
                <w:bCs/>
                <w:color w:val="006699"/>
                <w:sz w:val="20"/>
                <w:szCs w:val="16"/>
                <w:lang w:eastAsia="en-GB"/>
              </w:rPr>
              <w:t>Tel:</w:t>
            </w:r>
            <w:r w:rsidRPr="00293DE5">
              <w:rPr>
                <w:color w:val="006699"/>
                <w:sz w:val="20"/>
                <w:szCs w:val="16"/>
                <w:lang w:eastAsia="en-GB"/>
              </w:rPr>
              <w:t xml:space="preserve"> 01628 475727 – </w:t>
            </w:r>
            <w:r w:rsidRPr="00293DE5">
              <w:rPr>
                <w:b/>
                <w:bCs/>
                <w:color w:val="006699"/>
                <w:sz w:val="20"/>
                <w:szCs w:val="16"/>
                <w:lang w:eastAsia="en-GB"/>
              </w:rPr>
              <w:t>Fax:</w:t>
            </w:r>
            <w:r w:rsidRPr="00293DE5">
              <w:rPr>
                <w:color w:val="006699"/>
                <w:sz w:val="20"/>
                <w:szCs w:val="16"/>
                <w:lang w:eastAsia="en-GB"/>
              </w:rPr>
              <w:t xml:space="preserve"> 01628 487142 – </w:t>
            </w:r>
            <w:r w:rsidRPr="00293DE5">
              <w:rPr>
                <w:b/>
                <w:bCs/>
                <w:color w:val="006699"/>
                <w:sz w:val="20"/>
                <w:szCs w:val="16"/>
                <w:lang w:eastAsia="en-GB"/>
              </w:rPr>
              <w:t>Mob:</w:t>
            </w:r>
            <w:r w:rsidRPr="00293DE5">
              <w:rPr>
                <w:color w:val="006699"/>
                <w:sz w:val="20"/>
                <w:szCs w:val="16"/>
                <w:lang w:eastAsia="en-GB"/>
              </w:rPr>
              <w:t xml:space="preserve"> 07980 817 551</w:t>
            </w:r>
            <w:r w:rsidR="0091297D">
              <w:rPr>
                <w:color w:val="006699"/>
                <w:sz w:val="20"/>
                <w:szCs w:val="16"/>
                <w:lang w:eastAsia="en-GB"/>
              </w:rPr>
              <w:t xml:space="preserve">. </w:t>
            </w:r>
            <w:r w:rsidR="0091297D" w:rsidRPr="0091297D">
              <w:rPr>
                <w:b/>
                <w:bCs/>
                <w:color w:val="006699"/>
                <w:sz w:val="20"/>
                <w:szCs w:val="16"/>
                <w:lang w:eastAsia="en-GB"/>
              </w:rPr>
              <w:t>Web</w:t>
            </w:r>
            <w:r w:rsidR="0091297D">
              <w:rPr>
                <w:color w:val="006699"/>
                <w:sz w:val="20"/>
                <w:szCs w:val="16"/>
                <w:lang w:eastAsia="en-GB"/>
              </w:rPr>
              <w:t xml:space="preserve">: </w:t>
            </w:r>
            <w:hyperlink r:id="rId12" w:history="1">
              <w:r w:rsidR="0091297D" w:rsidRPr="00160F03">
                <w:rPr>
                  <w:rStyle w:val="Hyperlink"/>
                  <w:sz w:val="20"/>
                  <w:szCs w:val="16"/>
                  <w:lang w:eastAsia="en-GB"/>
                </w:rPr>
                <w:t>www.bbolmc.co.uk</w:t>
              </w:r>
            </w:hyperlink>
          </w:p>
          <w:p w14:paraId="751077D2" w14:textId="1C7A2AF0" w:rsidR="00695E7E" w:rsidRPr="0091297D" w:rsidRDefault="00695E7E" w:rsidP="00A21CC1">
            <w:pPr>
              <w:contextualSpacing/>
              <w:rPr>
                <w:b/>
                <w:bCs/>
                <w:color w:val="006699"/>
                <w:sz w:val="20"/>
                <w:szCs w:val="16"/>
                <w:lang w:eastAsia="en-GB"/>
              </w:rPr>
            </w:pPr>
            <w:r w:rsidRPr="00293DE5">
              <w:rPr>
                <w:b/>
                <w:bCs/>
                <w:color w:val="006699"/>
                <w:sz w:val="20"/>
                <w:szCs w:val="16"/>
                <w:lang w:eastAsia="en-GB"/>
              </w:rPr>
              <w:t xml:space="preserve">Email: </w:t>
            </w:r>
            <w:hyperlink r:id="rId13" w:history="1">
              <w:r w:rsidRPr="00293DE5">
                <w:rPr>
                  <w:rStyle w:val="Hyperlink"/>
                  <w:b/>
                  <w:bCs/>
                  <w:sz w:val="20"/>
                  <w:szCs w:val="16"/>
                  <w:lang w:eastAsia="en-GB"/>
                </w:rPr>
                <w:t>ceo@bbolmc.co.uk</w:t>
              </w:r>
            </w:hyperlink>
            <w:r w:rsidR="0091297D">
              <w:rPr>
                <w:rStyle w:val="Hyperlink"/>
                <w:sz w:val="20"/>
                <w:szCs w:val="16"/>
                <w:u w:val="none"/>
                <w:lang w:eastAsia="en-GB"/>
              </w:rPr>
              <w:t xml:space="preserve"> or </w:t>
            </w:r>
            <w:hyperlink r:id="rId14" w:history="1">
              <w:r w:rsidR="0091297D" w:rsidRPr="0091297D">
                <w:rPr>
                  <w:rStyle w:val="Hyperlink"/>
                  <w:b/>
                  <w:bCs/>
                  <w:sz w:val="20"/>
                  <w:szCs w:val="16"/>
                  <w:lang w:eastAsia="en-GB"/>
                </w:rPr>
                <w:t>Richard.Wood@bbolmc.co.uk</w:t>
              </w:r>
            </w:hyperlink>
            <w:r w:rsidR="0091297D">
              <w:rPr>
                <w:rStyle w:val="Hyperlink"/>
                <w:sz w:val="20"/>
                <w:szCs w:val="16"/>
                <w:u w:val="none"/>
                <w:lang w:eastAsia="en-GB"/>
              </w:rPr>
              <w:t xml:space="preserve"> </w:t>
            </w:r>
          </w:p>
        </w:tc>
      </w:tr>
    </w:tbl>
    <w:p w14:paraId="4AAC89AF" w14:textId="77777777" w:rsidR="00B17410" w:rsidRPr="00B17410" w:rsidRDefault="00B17410" w:rsidP="00B17410">
      <w:pPr>
        <w:spacing w:after="0" w:line="240" w:lineRule="auto"/>
        <w:contextualSpacing/>
        <w:rPr>
          <w:sz w:val="16"/>
          <w:szCs w:val="16"/>
        </w:rPr>
      </w:pPr>
    </w:p>
    <w:sectPr w:rsidR="00B17410" w:rsidRPr="00B17410" w:rsidSect="009129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E9535" w14:textId="77777777" w:rsidR="007A69B4" w:rsidRDefault="007A69B4" w:rsidP="00102AED">
      <w:pPr>
        <w:spacing w:after="0" w:line="240" w:lineRule="auto"/>
      </w:pPr>
      <w:r>
        <w:separator/>
      </w:r>
    </w:p>
  </w:endnote>
  <w:endnote w:type="continuationSeparator" w:id="0">
    <w:p w14:paraId="3B8F9112" w14:textId="77777777" w:rsidR="007A69B4" w:rsidRDefault="007A69B4" w:rsidP="0010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552E" w14:textId="77777777" w:rsidR="00B123AC" w:rsidRDefault="00B12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2926" w14:textId="77777777" w:rsidR="00102AED" w:rsidRPr="00102AED" w:rsidRDefault="00102AED" w:rsidP="00102AED">
    <w:pPr>
      <w:pStyle w:val="Footer"/>
      <w:jc w:val="center"/>
      <w:rPr>
        <w:b/>
        <w:sz w:val="16"/>
        <w:szCs w:val="16"/>
      </w:rPr>
    </w:pPr>
    <w:r w:rsidRPr="00102AED">
      <w:rPr>
        <w:b/>
        <w:sz w:val="16"/>
        <w:szCs w:val="16"/>
      </w:rPr>
      <w:t>Registered in England &amp; Wales – Company No. 2841390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62C34" w14:textId="77777777" w:rsidR="00B123AC" w:rsidRDefault="00B1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CCDC" w14:textId="77777777" w:rsidR="007A69B4" w:rsidRDefault="007A69B4" w:rsidP="00102AED">
      <w:pPr>
        <w:spacing w:after="0" w:line="240" w:lineRule="auto"/>
      </w:pPr>
      <w:r>
        <w:separator/>
      </w:r>
    </w:p>
  </w:footnote>
  <w:footnote w:type="continuationSeparator" w:id="0">
    <w:p w14:paraId="5C5D0AE3" w14:textId="77777777" w:rsidR="007A69B4" w:rsidRDefault="007A69B4" w:rsidP="0010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99A6" w14:textId="663B8431" w:rsidR="00B123AC" w:rsidRDefault="00695E7E">
    <w:pPr>
      <w:pStyle w:val="Header"/>
    </w:pPr>
    <w:r>
      <w:rPr>
        <w:noProof/>
      </w:rPr>
      <w:pict w14:anchorId="0729B6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81813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77CD" w14:textId="5A5039B7" w:rsidR="00B123AC" w:rsidRDefault="00695E7E">
    <w:pPr>
      <w:pStyle w:val="Header"/>
    </w:pPr>
    <w:r>
      <w:rPr>
        <w:noProof/>
      </w:rPr>
      <w:pict w14:anchorId="6BD4B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81814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003B0" w14:textId="2D9F8B29" w:rsidR="00B123AC" w:rsidRDefault="00695E7E">
    <w:pPr>
      <w:pStyle w:val="Header"/>
    </w:pPr>
    <w:r>
      <w:rPr>
        <w:noProof/>
      </w:rPr>
      <w:pict w14:anchorId="3872F7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81812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CFB"/>
    <w:multiLevelType w:val="hybridMultilevel"/>
    <w:tmpl w:val="5CC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49006">
      <w:numFmt w:val="bullet"/>
      <w:lvlText w:val="-"/>
      <w:lvlJc w:val="left"/>
      <w:pPr>
        <w:ind w:left="1440" w:hanging="360"/>
      </w:pPr>
      <w:rPr>
        <w:rFonts w:ascii="Calibri" w:eastAsia="Calibri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05E04"/>
    <w:multiLevelType w:val="hybridMultilevel"/>
    <w:tmpl w:val="538CB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15C3E"/>
    <w:multiLevelType w:val="hybridMultilevel"/>
    <w:tmpl w:val="58CC0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068A"/>
    <w:multiLevelType w:val="hybridMultilevel"/>
    <w:tmpl w:val="F2589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B4517"/>
    <w:multiLevelType w:val="hybridMultilevel"/>
    <w:tmpl w:val="9C98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F1A06"/>
    <w:multiLevelType w:val="hybridMultilevel"/>
    <w:tmpl w:val="033A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D7677"/>
    <w:multiLevelType w:val="hybridMultilevel"/>
    <w:tmpl w:val="05700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02E51"/>
    <w:multiLevelType w:val="hybridMultilevel"/>
    <w:tmpl w:val="3852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85309"/>
    <w:multiLevelType w:val="hybridMultilevel"/>
    <w:tmpl w:val="62F4C6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A3A6B39-9D90-47B6-8E26-9DE5C596104D}"/>
    <w:docVar w:name="dgnword-eventsink" w:val="359024552"/>
  </w:docVars>
  <w:rsids>
    <w:rsidRoot w:val="0095702D"/>
    <w:rsid w:val="00082E65"/>
    <w:rsid w:val="000A1C67"/>
    <w:rsid w:val="000A2608"/>
    <w:rsid w:val="001001DB"/>
    <w:rsid w:val="00102AED"/>
    <w:rsid w:val="00170757"/>
    <w:rsid w:val="0017485A"/>
    <w:rsid w:val="001F7043"/>
    <w:rsid w:val="002017EA"/>
    <w:rsid w:val="00293DE5"/>
    <w:rsid w:val="002A5A1D"/>
    <w:rsid w:val="002B4C1E"/>
    <w:rsid w:val="0031218F"/>
    <w:rsid w:val="00312DB4"/>
    <w:rsid w:val="0034338A"/>
    <w:rsid w:val="00357CB4"/>
    <w:rsid w:val="0037370C"/>
    <w:rsid w:val="00385388"/>
    <w:rsid w:val="003A067A"/>
    <w:rsid w:val="003B6E9E"/>
    <w:rsid w:val="00436DD4"/>
    <w:rsid w:val="00442DEC"/>
    <w:rsid w:val="0044569E"/>
    <w:rsid w:val="00457074"/>
    <w:rsid w:val="00464A84"/>
    <w:rsid w:val="004772D5"/>
    <w:rsid w:val="005233CB"/>
    <w:rsid w:val="00582149"/>
    <w:rsid w:val="005A15C4"/>
    <w:rsid w:val="005B4611"/>
    <w:rsid w:val="005C182D"/>
    <w:rsid w:val="005F715A"/>
    <w:rsid w:val="00695E7E"/>
    <w:rsid w:val="006D2440"/>
    <w:rsid w:val="006F2C45"/>
    <w:rsid w:val="006F38DB"/>
    <w:rsid w:val="007A69B4"/>
    <w:rsid w:val="007C0747"/>
    <w:rsid w:val="00863BA1"/>
    <w:rsid w:val="00897ABF"/>
    <w:rsid w:val="0091297D"/>
    <w:rsid w:val="0095702D"/>
    <w:rsid w:val="00966432"/>
    <w:rsid w:val="009F2BCE"/>
    <w:rsid w:val="00A21CC1"/>
    <w:rsid w:val="00A607F4"/>
    <w:rsid w:val="00A80D01"/>
    <w:rsid w:val="00A96A0D"/>
    <w:rsid w:val="00B123AC"/>
    <w:rsid w:val="00B15777"/>
    <w:rsid w:val="00B17410"/>
    <w:rsid w:val="00B420BD"/>
    <w:rsid w:val="00BE7D20"/>
    <w:rsid w:val="00C10ABA"/>
    <w:rsid w:val="00C5407C"/>
    <w:rsid w:val="00CD7307"/>
    <w:rsid w:val="00D02B98"/>
    <w:rsid w:val="00D329E8"/>
    <w:rsid w:val="00D90479"/>
    <w:rsid w:val="00D97E7E"/>
    <w:rsid w:val="00DC51FF"/>
    <w:rsid w:val="00E0570F"/>
    <w:rsid w:val="00E34CD3"/>
    <w:rsid w:val="00E37381"/>
    <w:rsid w:val="00E810AA"/>
    <w:rsid w:val="00EF6517"/>
    <w:rsid w:val="00F4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A40875"/>
  <w15:docId w15:val="{9E5B5CF8-FAAA-4086-BD89-C4182A73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AE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2A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A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AED"/>
  </w:style>
  <w:style w:type="paragraph" w:styleId="Footer">
    <w:name w:val="footer"/>
    <w:basedOn w:val="Normal"/>
    <w:link w:val="FooterChar"/>
    <w:uiPriority w:val="99"/>
    <w:unhideWhenUsed/>
    <w:rsid w:val="0010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AED"/>
  </w:style>
  <w:style w:type="paragraph" w:styleId="ListParagraph">
    <w:name w:val="List Paragraph"/>
    <w:basedOn w:val="Normal"/>
    <w:uiPriority w:val="34"/>
    <w:qFormat/>
    <w:rsid w:val="00B17410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A1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2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5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77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74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o@bbolmc.co.u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bbolmc.co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julie.dandridge@nhs.ne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RachelJeacock@nhs.net" TargetMode="External"/><Relationship Id="rId14" Type="http://schemas.openxmlformats.org/officeDocument/2006/relationships/hyperlink" Target="mailto:Richard.Wood@bbolmc.co.u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4\BBOLMC%20Letterhead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BBOLMC Letterhead2019</Template>
  <TotalTime>39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Wood</dc:creator>
  <cp:lastModifiedBy>Richard Wood</cp:lastModifiedBy>
  <cp:revision>3</cp:revision>
  <cp:lastPrinted>2019-04-10T10:19:00Z</cp:lastPrinted>
  <dcterms:created xsi:type="dcterms:W3CDTF">2019-09-02T12:02:00Z</dcterms:created>
  <dcterms:modified xsi:type="dcterms:W3CDTF">2019-09-02T12:41:00Z</dcterms:modified>
</cp:coreProperties>
</file>