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357E5" w14:textId="6293C457" w:rsidR="00624852" w:rsidRPr="008453D7" w:rsidRDefault="00624852" w:rsidP="00624852">
      <w:pPr>
        <w:widowControl w:val="0"/>
        <w:autoSpaceDE w:val="0"/>
        <w:autoSpaceDN w:val="0"/>
        <w:adjustRightInd w:val="0"/>
        <w:spacing w:after="240"/>
        <w:jc w:val="center"/>
        <w:rPr>
          <w:rFonts w:ascii="Times" w:hAnsi="Times" w:cs="Times"/>
          <w:sz w:val="20"/>
          <w:szCs w:val="20"/>
          <w:lang w:val="en-US"/>
        </w:rPr>
      </w:pPr>
      <w:r w:rsidRPr="008453D7">
        <w:rPr>
          <w:rFonts w:ascii="Times" w:hAnsi="Times" w:cs="Times"/>
          <w:sz w:val="20"/>
          <w:szCs w:val="20"/>
          <w:lang w:val="en-US"/>
        </w:rPr>
        <w:t>Job Description</w:t>
      </w:r>
    </w:p>
    <w:p w14:paraId="6644F44E" w14:textId="3C6D3ED1" w:rsidR="008453D7" w:rsidRPr="008453D7" w:rsidRDefault="008453D7" w:rsidP="008453D7">
      <w:pPr>
        <w:pBdr>
          <w:top w:val="single" w:sz="6" w:space="1" w:color="auto"/>
          <w:left w:val="single" w:sz="6" w:space="1" w:color="auto"/>
          <w:bottom w:val="single" w:sz="6" w:space="1" w:color="auto"/>
          <w:right w:val="single" w:sz="6" w:space="1" w:color="auto"/>
        </w:pBdr>
        <w:jc w:val="center"/>
        <w:rPr>
          <w:sz w:val="32"/>
          <w:szCs w:val="32"/>
        </w:rPr>
      </w:pPr>
      <w:r w:rsidRPr="008453D7">
        <w:rPr>
          <w:sz w:val="32"/>
          <w:szCs w:val="32"/>
        </w:rPr>
        <w:t>AIN</w:t>
      </w:r>
      <w:r w:rsidRPr="008453D7">
        <w:rPr>
          <w:sz w:val="32"/>
          <w:szCs w:val="32"/>
        </w:rPr>
        <w:object w:dxaOrig="7479" w:dyaOrig="6532" w14:anchorId="644C8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52.5pt" o:ole="">
            <v:imagedata r:id="rId5" o:title=""/>
          </v:shape>
          <o:OLEObject Type="Embed" ProgID="MS_ClipArt_Gallery" ShapeID="_x0000_i1025" DrawAspect="Content" ObjectID="_1684153639" r:id="rId6"/>
        </w:object>
      </w:r>
      <w:r w:rsidRPr="008453D7">
        <w:rPr>
          <w:sz w:val="32"/>
          <w:szCs w:val="32"/>
        </w:rPr>
        <w:t>REE</w:t>
      </w:r>
    </w:p>
    <w:p w14:paraId="7E5D51FD" w14:textId="52C03B43" w:rsidR="008453D7" w:rsidRPr="008453D7" w:rsidRDefault="008453D7" w:rsidP="008453D7">
      <w:pPr>
        <w:pBdr>
          <w:top w:val="single" w:sz="6" w:space="1" w:color="auto"/>
          <w:left w:val="single" w:sz="6" w:space="1" w:color="auto"/>
          <w:bottom w:val="single" w:sz="6" w:space="1" w:color="auto"/>
          <w:right w:val="single" w:sz="6" w:space="1" w:color="auto"/>
        </w:pBdr>
        <w:ind w:firstLine="720"/>
        <w:rPr>
          <w:sz w:val="32"/>
          <w:szCs w:val="32"/>
        </w:rPr>
      </w:pPr>
      <w:r w:rsidRPr="008453D7">
        <w:rPr>
          <w:sz w:val="32"/>
          <w:szCs w:val="32"/>
        </w:rPr>
        <w:t xml:space="preserve">                      </w:t>
      </w:r>
      <w:r>
        <w:rPr>
          <w:sz w:val="32"/>
          <w:szCs w:val="32"/>
        </w:rPr>
        <w:t xml:space="preserve">            </w:t>
      </w:r>
      <w:r w:rsidRPr="008453D7">
        <w:rPr>
          <w:sz w:val="32"/>
          <w:szCs w:val="32"/>
        </w:rPr>
        <w:t>PARK GROUP PRACTICE</w:t>
      </w:r>
    </w:p>
    <w:p w14:paraId="1421BEF2" w14:textId="77777777" w:rsidR="008453D7" w:rsidRPr="008453D7" w:rsidRDefault="008453D7" w:rsidP="008453D7">
      <w:pPr>
        <w:pBdr>
          <w:top w:val="single" w:sz="6" w:space="1" w:color="auto"/>
          <w:left w:val="single" w:sz="6" w:space="1" w:color="auto"/>
          <w:bottom w:val="single" w:sz="6" w:space="1" w:color="auto"/>
          <w:right w:val="single" w:sz="6" w:space="1" w:color="auto"/>
        </w:pBdr>
        <w:jc w:val="center"/>
        <w:rPr>
          <w:i/>
        </w:rPr>
      </w:pPr>
      <w:r w:rsidRPr="008453D7">
        <w:rPr>
          <w:i/>
        </w:rPr>
        <w:t>Working with Patients to achieve excellence in local health care</w:t>
      </w:r>
    </w:p>
    <w:p w14:paraId="278C037F" w14:textId="77777777" w:rsidR="008453D7" w:rsidRPr="00624852" w:rsidRDefault="008453D7" w:rsidP="00624852">
      <w:pPr>
        <w:widowControl w:val="0"/>
        <w:autoSpaceDE w:val="0"/>
        <w:autoSpaceDN w:val="0"/>
        <w:adjustRightInd w:val="0"/>
        <w:spacing w:after="240"/>
        <w:jc w:val="center"/>
        <w:rPr>
          <w:rFonts w:ascii="Times" w:hAnsi="Times" w:cs="Times"/>
          <w:color w:val="FF0000"/>
          <w:sz w:val="20"/>
          <w:szCs w:val="20"/>
          <w:lang w:val="en-US"/>
        </w:rPr>
      </w:pPr>
    </w:p>
    <w:p w14:paraId="4A1FC834" w14:textId="0C64AE61" w:rsidR="00624852" w:rsidRPr="002D0333" w:rsidRDefault="00624852" w:rsidP="00EF2917">
      <w:pPr>
        <w:pStyle w:val="NoSpacing"/>
        <w:rPr>
          <w:b/>
          <w:bCs/>
          <w:sz w:val="20"/>
          <w:szCs w:val="20"/>
          <w:lang w:val="en-US"/>
        </w:rPr>
      </w:pPr>
      <w:r w:rsidRPr="00EF2917">
        <w:rPr>
          <w:b/>
          <w:sz w:val="20"/>
          <w:szCs w:val="20"/>
          <w:lang w:val="en-US"/>
        </w:rPr>
        <w:t xml:space="preserve">Job Title: </w:t>
      </w:r>
      <w:r w:rsidR="002D0333" w:rsidRPr="002D0333">
        <w:rPr>
          <w:rFonts w:cstheme="minorHAnsi"/>
          <w:b/>
          <w:bCs/>
          <w:sz w:val="20"/>
          <w:szCs w:val="20"/>
        </w:rPr>
        <w:t>Salaried General Practitioner</w:t>
      </w:r>
    </w:p>
    <w:p w14:paraId="07F0BAEB" w14:textId="77777777" w:rsidR="00EF2917" w:rsidRPr="002D0333" w:rsidRDefault="00EF2917" w:rsidP="00EF2917">
      <w:pPr>
        <w:pStyle w:val="NoSpacing"/>
        <w:rPr>
          <w:b/>
          <w:bCs/>
          <w:sz w:val="20"/>
          <w:szCs w:val="20"/>
          <w:lang w:val="en-US"/>
        </w:rPr>
      </w:pPr>
    </w:p>
    <w:p w14:paraId="63ECEFFC" w14:textId="4A2F2E65" w:rsidR="00624852" w:rsidRPr="00EF2917" w:rsidRDefault="00624852" w:rsidP="00EF2917">
      <w:pPr>
        <w:pStyle w:val="NoSpacing"/>
        <w:rPr>
          <w:b/>
          <w:sz w:val="20"/>
          <w:szCs w:val="20"/>
          <w:lang w:val="en-US"/>
        </w:rPr>
      </w:pPr>
      <w:r w:rsidRPr="00EF2917">
        <w:rPr>
          <w:b/>
          <w:sz w:val="20"/>
          <w:szCs w:val="20"/>
          <w:lang w:val="en-US"/>
        </w:rPr>
        <w:t xml:space="preserve">Reports To: Operations Manager </w:t>
      </w:r>
    </w:p>
    <w:p w14:paraId="62E5DB5E" w14:textId="77777777" w:rsidR="00EF2917" w:rsidRPr="00EF2917" w:rsidRDefault="00EF2917" w:rsidP="00EF2917">
      <w:pPr>
        <w:pStyle w:val="NoSpacing"/>
        <w:rPr>
          <w:b/>
          <w:sz w:val="20"/>
          <w:szCs w:val="20"/>
          <w:lang w:val="en-US"/>
        </w:rPr>
      </w:pPr>
    </w:p>
    <w:p w14:paraId="0A4685A5" w14:textId="4E81C16A" w:rsidR="00EF2917" w:rsidRPr="00EF2917" w:rsidRDefault="00EF2917" w:rsidP="00EF2917">
      <w:pPr>
        <w:pStyle w:val="NoSpacing"/>
        <w:rPr>
          <w:b/>
          <w:sz w:val="20"/>
          <w:szCs w:val="20"/>
          <w:lang w:val="en-US"/>
        </w:rPr>
      </w:pPr>
      <w:r w:rsidRPr="00EF2917">
        <w:rPr>
          <w:b/>
          <w:sz w:val="20"/>
          <w:szCs w:val="20"/>
          <w:lang w:val="en-US"/>
        </w:rPr>
        <w:t xml:space="preserve">Accountable To: Partners </w:t>
      </w:r>
    </w:p>
    <w:p w14:paraId="13BF6FA4" w14:textId="77777777" w:rsidR="00624852" w:rsidRPr="00EF2917" w:rsidRDefault="00624852" w:rsidP="00EF2917">
      <w:pPr>
        <w:pStyle w:val="NoSpacing"/>
        <w:rPr>
          <w:b/>
          <w:sz w:val="20"/>
          <w:szCs w:val="20"/>
          <w:lang w:val="en-US"/>
        </w:rPr>
      </w:pPr>
    </w:p>
    <w:p w14:paraId="322A98EE" w14:textId="268770B6" w:rsidR="00624852" w:rsidRDefault="002D0333" w:rsidP="00EF2917">
      <w:pPr>
        <w:pStyle w:val="NoSpacing"/>
        <w:rPr>
          <w:b/>
          <w:sz w:val="20"/>
          <w:szCs w:val="20"/>
          <w:lang w:val="en-US"/>
        </w:rPr>
      </w:pPr>
      <w:r>
        <w:rPr>
          <w:b/>
          <w:sz w:val="20"/>
          <w:szCs w:val="20"/>
          <w:lang w:val="en-US"/>
        </w:rPr>
        <w:t xml:space="preserve">Sessions: Negotiable </w:t>
      </w:r>
    </w:p>
    <w:p w14:paraId="34FBC372" w14:textId="3985B146" w:rsidR="002D0333" w:rsidRDefault="002D0333" w:rsidP="00EF2917">
      <w:pPr>
        <w:pStyle w:val="NoSpacing"/>
        <w:rPr>
          <w:b/>
          <w:sz w:val="20"/>
          <w:szCs w:val="20"/>
          <w:lang w:val="en-US"/>
        </w:rPr>
      </w:pPr>
    </w:p>
    <w:p w14:paraId="58EEA17F" w14:textId="0A14999D" w:rsidR="002D0333" w:rsidRPr="00EF2917" w:rsidRDefault="002D0333" w:rsidP="00EF2917">
      <w:pPr>
        <w:pStyle w:val="NoSpacing"/>
        <w:rPr>
          <w:b/>
          <w:sz w:val="20"/>
          <w:szCs w:val="20"/>
          <w:lang w:val="en-US"/>
        </w:rPr>
      </w:pPr>
      <w:r>
        <w:rPr>
          <w:b/>
          <w:sz w:val="20"/>
          <w:szCs w:val="20"/>
          <w:lang w:val="en-US"/>
        </w:rPr>
        <w:t xml:space="preserve">Salary: Dependent upon experience </w:t>
      </w:r>
    </w:p>
    <w:p w14:paraId="393F6E16" w14:textId="77777777" w:rsidR="00EF2917" w:rsidRDefault="00EF2917" w:rsidP="00624852">
      <w:pPr>
        <w:widowControl w:val="0"/>
        <w:autoSpaceDE w:val="0"/>
        <w:autoSpaceDN w:val="0"/>
        <w:adjustRightInd w:val="0"/>
        <w:spacing w:after="240"/>
        <w:jc w:val="both"/>
        <w:rPr>
          <w:rFonts w:cs="Times"/>
          <w:b/>
          <w:sz w:val="20"/>
          <w:szCs w:val="20"/>
          <w:lang w:val="en-US"/>
        </w:rPr>
      </w:pPr>
    </w:p>
    <w:p w14:paraId="096E7AD6" w14:textId="62C2C541" w:rsidR="00624852" w:rsidRDefault="00624852" w:rsidP="00624852">
      <w:pPr>
        <w:widowControl w:val="0"/>
        <w:autoSpaceDE w:val="0"/>
        <w:autoSpaceDN w:val="0"/>
        <w:adjustRightInd w:val="0"/>
        <w:spacing w:after="240"/>
        <w:jc w:val="both"/>
        <w:rPr>
          <w:rFonts w:cs="Times"/>
          <w:b/>
          <w:sz w:val="20"/>
          <w:szCs w:val="20"/>
          <w:lang w:val="en-US"/>
        </w:rPr>
      </w:pPr>
      <w:r w:rsidRPr="00624852">
        <w:rPr>
          <w:rFonts w:cs="Times"/>
          <w:b/>
          <w:sz w:val="20"/>
          <w:szCs w:val="20"/>
          <w:lang w:val="en-US"/>
        </w:rPr>
        <w:t xml:space="preserve">Job Purpose </w:t>
      </w:r>
    </w:p>
    <w:p w14:paraId="1EB5F4D5" w14:textId="77777777" w:rsidR="002D0333" w:rsidRPr="002D0333" w:rsidRDefault="002D0333" w:rsidP="002D0333">
      <w:pPr>
        <w:jc w:val="both"/>
        <w:rPr>
          <w:rFonts w:cstheme="minorHAnsi"/>
          <w:sz w:val="20"/>
          <w:szCs w:val="20"/>
        </w:rPr>
      </w:pPr>
      <w:r w:rsidRPr="002D0333">
        <w:rPr>
          <w:rFonts w:cstheme="minorHAnsi"/>
          <w:sz w:val="20"/>
          <w:szCs w:val="20"/>
        </w:rPr>
        <w:t xml:space="preserve">A key member of the primary care team, the salaried GP will manage a caseload dealing with a wide range of presenting health needs in a primary care setting. The post holder will work with clinical colleagues at Aintree Park Group Practice in ensuring the highest standards of care for all registered patients and providing emergency care as necessary. </w:t>
      </w:r>
    </w:p>
    <w:p w14:paraId="65162C7F" w14:textId="77777777" w:rsidR="002D0333" w:rsidRPr="002D0333" w:rsidRDefault="002D0333" w:rsidP="00624852">
      <w:pPr>
        <w:widowControl w:val="0"/>
        <w:autoSpaceDE w:val="0"/>
        <w:autoSpaceDN w:val="0"/>
        <w:adjustRightInd w:val="0"/>
        <w:spacing w:after="240"/>
        <w:jc w:val="both"/>
        <w:rPr>
          <w:rFonts w:cs="Times"/>
          <w:b/>
          <w:sz w:val="20"/>
          <w:szCs w:val="20"/>
          <w:lang w:val="en-US"/>
        </w:rPr>
      </w:pPr>
    </w:p>
    <w:p w14:paraId="62B86C94" w14:textId="12253FD8" w:rsidR="002D0333" w:rsidRPr="002D0333" w:rsidRDefault="00624852" w:rsidP="002D0333">
      <w:pPr>
        <w:widowControl w:val="0"/>
        <w:autoSpaceDE w:val="0"/>
        <w:autoSpaceDN w:val="0"/>
        <w:adjustRightInd w:val="0"/>
        <w:spacing w:after="240"/>
        <w:jc w:val="both"/>
        <w:rPr>
          <w:rFonts w:cs="Times"/>
          <w:b/>
          <w:sz w:val="20"/>
          <w:szCs w:val="20"/>
          <w:lang w:val="en-US"/>
        </w:rPr>
      </w:pPr>
      <w:r w:rsidRPr="00624852">
        <w:rPr>
          <w:rFonts w:cs="Times"/>
          <w:b/>
          <w:sz w:val="20"/>
          <w:szCs w:val="20"/>
          <w:lang w:val="en-US"/>
        </w:rPr>
        <w:t xml:space="preserve">Job </w:t>
      </w:r>
      <w:r w:rsidR="00253ED1">
        <w:rPr>
          <w:rFonts w:cs="Times"/>
          <w:b/>
          <w:sz w:val="20"/>
          <w:szCs w:val="20"/>
          <w:lang w:val="en-US"/>
        </w:rPr>
        <w:t>Content:</w:t>
      </w:r>
    </w:p>
    <w:p w14:paraId="582A5AE8" w14:textId="77777777" w:rsidR="002D0333" w:rsidRPr="002D0333" w:rsidRDefault="002D0333" w:rsidP="00253ED1">
      <w:pPr>
        <w:numPr>
          <w:ilvl w:val="0"/>
          <w:numId w:val="17"/>
        </w:numPr>
        <w:jc w:val="both"/>
        <w:rPr>
          <w:rFonts w:cstheme="minorHAnsi"/>
          <w:sz w:val="20"/>
          <w:szCs w:val="20"/>
        </w:rPr>
      </w:pPr>
      <w:r w:rsidRPr="002D0333">
        <w:rPr>
          <w:rFonts w:cstheme="minorHAnsi"/>
          <w:sz w:val="20"/>
          <w:szCs w:val="20"/>
        </w:rPr>
        <w:t>The GP will undertake the agreed clinical sessions per week.</w:t>
      </w:r>
    </w:p>
    <w:p w14:paraId="6BEE5AC2" w14:textId="0F519ACC" w:rsidR="002D0333" w:rsidRPr="002D0333" w:rsidRDefault="002D0333" w:rsidP="00253ED1">
      <w:pPr>
        <w:numPr>
          <w:ilvl w:val="0"/>
          <w:numId w:val="17"/>
        </w:numPr>
        <w:jc w:val="both"/>
        <w:rPr>
          <w:rFonts w:cstheme="minorHAnsi"/>
          <w:sz w:val="20"/>
          <w:szCs w:val="20"/>
        </w:rPr>
      </w:pPr>
      <w:r w:rsidRPr="002D0333">
        <w:rPr>
          <w:rFonts w:cstheme="minorHAnsi"/>
          <w:sz w:val="20"/>
          <w:szCs w:val="20"/>
        </w:rPr>
        <w:t xml:space="preserve">The clinical contact element of surgeries will normally involve consultations (face to face and/or telephone/digital). These will be booked between the hours of 8.00 to 6.30 PM as per GMS contract. These hours may </w:t>
      </w:r>
      <w:r w:rsidR="00253ED1" w:rsidRPr="002D0333">
        <w:rPr>
          <w:rFonts w:cstheme="minorHAnsi"/>
          <w:sz w:val="20"/>
          <w:szCs w:val="20"/>
        </w:rPr>
        <w:t>be</w:t>
      </w:r>
      <w:r w:rsidRPr="002D0333">
        <w:rPr>
          <w:rFonts w:cstheme="minorHAnsi"/>
          <w:sz w:val="20"/>
          <w:szCs w:val="20"/>
        </w:rPr>
        <w:t xml:space="preserve"> subject to change at the needs of the practice and the population it serves. In </w:t>
      </w:r>
      <w:r w:rsidR="00253ED1" w:rsidRPr="002D0333">
        <w:rPr>
          <w:rFonts w:cstheme="minorHAnsi"/>
          <w:sz w:val="20"/>
          <w:szCs w:val="20"/>
        </w:rPr>
        <w:t>addition,</w:t>
      </w:r>
      <w:r w:rsidRPr="002D0333">
        <w:rPr>
          <w:rFonts w:cstheme="minorHAnsi"/>
          <w:sz w:val="20"/>
          <w:szCs w:val="20"/>
        </w:rPr>
        <w:t xml:space="preserve"> the GP will be expected to:</w:t>
      </w:r>
    </w:p>
    <w:p w14:paraId="321CB492" w14:textId="77777777" w:rsidR="002D0333" w:rsidRPr="002D0333" w:rsidRDefault="002D0333" w:rsidP="00253ED1">
      <w:pPr>
        <w:numPr>
          <w:ilvl w:val="0"/>
          <w:numId w:val="25"/>
        </w:numPr>
        <w:jc w:val="both"/>
        <w:rPr>
          <w:rFonts w:cstheme="minorHAnsi"/>
          <w:sz w:val="20"/>
          <w:szCs w:val="20"/>
        </w:rPr>
      </w:pPr>
      <w:r w:rsidRPr="002D0333">
        <w:rPr>
          <w:rFonts w:cstheme="minorHAnsi"/>
          <w:sz w:val="20"/>
          <w:szCs w:val="20"/>
        </w:rPr>
        <w:t>Complete any associated admin.</w:t>
      </w:r>
    </w:p>
    <w:p w14:paraId="124814B1" w14:textId="6D80885F" w:rsidR="002D0333" w:rsidRPr="002D0333" w:rsidRDefault="002D0333" w:rsidP="00253ED1">
      <w:pPr>
        <w:numPr>
          <w:ilvl w:val="0"/>
          <w:numId w:val="24"/>
        </w:numPr>
        <w:jc w:val="both"/>
        <w:rPr>
          <w:rFonts w:cstheme="minorHAnsi"/>
          <w:sz w:val="20"/>
          <w:szCs w:val="20"/>
        </w:rPr>
      </w:pPr>
      <w:r w:rsidRPr="002D0333">
        <w:rPr>
          <w:rFonts w:cstheme="minorHAnsi"/>
          <w:sz w:val="20"/>
          <w:szCs w:val="20"/>
        </w:rPr>
        <w:t>Take a share of the home visits for that day.</w:t>
      </w:r>
    </w:p>
    <w:p w14:paraId="724E80FF" w14:textId="77777777" w:rsidR="002D0333" w:rsidRPr="002D0333" w:rsidRDefault="002D0333" w:rsidP="00253ED1">
      <w:pPr>
        <w:numPr>
          <w:ilvl w:val="0"/>
          <w:numId w:val="23"/>
        </w:numPr>
        <w:jc w:val="both"/>
        <w:rPr>
          <w:rFonts w:cstheme="minorHAnsi"/>
          <w:sz w:val="20"/>
          <w:szCs w:val="20"/>
        </w:rPr>
      </w:pPr>
      <w:r w:rsidRPr="002D0333">
        <w:rPr>
          <w:rFonts w:cstheme="minorHAnsi"/>
          <w:sz w:val="20"/>
          <w:szCs w:val="20"/>
        </w:rPr>
        <w:t>Complete a share of prescriptions.</w:t>
      </w:r>
    </w:p>
    <w:p w14:paraId="48B7A767" w14:textId="1029DACB" w:rsidR="002D0333" w:rsidRPr="002D0333" w:rsidRDefault="002D0333" w:rsidP="00253ED1">
      <w:pPr>
        <w:numPr>
          <w:ilvl w:val="0"/>
          <w:numId w:val="26"/>
        </w:numPr>
        <w:jc w:val="both"/>
        <w:rPr>
          <w:rFonts w:cstheme="minorHAnsi"/>
          <w:i/>
          <w:iCs/>
          <w:sz w:val="20"/>
          <w:szCs w:val="20"/>
        </w:rPr>
      </w:pPr>
      <w:r w:rsidRPr="002D0333">
        <w:rPr>
          <w:rFonts w:cstheme="minorHAnsi"/>
          <w:sz w:val="20"/>
          <w:szCs w:val="20"/>
        </w:rPr>
        <w:t xml:space="preserve">Take a share of on call duties and extended hours. </w:t>
      </w:r>
      <w:r w:rsidRPr="002D0333">
        <w:rPr>
          <w:rFonts w:cstheme="minorHAnsi"/>
          <w:i/>
          <w:iCs/>
          <w:sz w:val="20"/>
          <w:szCs w:val="20"/>
        </w:rPr>
        <w:t>Extended hours are subject to change at the needs of the practice and the population it serves</w:t>
      </w:r>
      <w:r w:rsidRPr="002D0333">
        <w:rPr>
          <w:rFonts w:cstheme="minorHAnsi"/>
          <w:i/>
          <w:iCs/>
          <w:sz w:val="20"/>
          <w:szCs w:val="20"/>
        </w:rPr>
        <w:t>.</w:t>
      </w:r>
    </w:p>
    <w:p w14:paraId="489E027E" w14:textId="77777777" w:rsidR="002D0333" w:rsidRPr="002D0333" w:rsidRDefault="002D0333" w:rsidP="00253ED1">
      <w:pPr>
        <w:numPr>
          <w:ilvl w:val="0"/>
          <w:numId w:val="26"/>
        </w:numPr>
        <w:jc w:val="both"/>
        <w:rPr>
          <w:rFonts w:cstheme="minorHAnsi"/>
          <w:sz w:val="20"/>
          <w:szCs w:val="20"/>
        </w:rPr>
      </w:pPr>
      <w:r w:rsidRPr="002D0333">
        <w:rPr>
          <w:rFonts w:cstheme="minorHAnsi"/>
          <w:sz w:val="20"/>
          <w:szCs w:val="20"/>
        </w:rPr>
        <w:t>Take a share of redistributed results including faxes, hospital letters and other correspondence.</w:t>
      </w:r>
    </w:p>
    <w:p w14:paraId="70D28113" w14:textId="77777777" w:rsidR="002D0333" w:rsidRPr="002D0333" w:rsidRDefault="002D0333" w:rsidP="00253ED1">
      <w:pPr>
        <w:numPr>
          <w:ilvl w:val="0"/>
          <w:numId w:val="17"/>
        </w:numPr>
        <w:jc w:val="both"/>
        <w:rPr>
          <w:rFonts w:cstheme="minorHAnsi"/>
          <w:sz w:val="20"/>
          <w:szCs w:val="20"/>
        </w:rPr>
      </w:pPr>
      <w:r w:rsidRPr="002D0333">
        <w:rPr>
          <w:rFonts w:cstheme="minorHAnsi"/>
          <w:sz w:val="20"/>
          <w:szCs w:val="20"/>
        </w:rPr>
        <w:t>During unforeseen circumstances, including busy periods and emergencies or at the discretion of the practice, it may be necessary to alter the timing of surgeries in order to benefit patients, the practice, the GP or other members of the clinical and managerial team. This may involve seeing additional patients.</w:t>
      </w:r>
    </w:p>
    <w:p w14:paraId="56AEA5EB" w14:textId="13DCF026" w:rsidR="002D0333" w:rsidRPr="002D0333" w:rsidRDefault="002D0333" w:rsidP="00253ED1">
      <w:pPr>
        <w:numPr>
          <w:ilvl w:val="0"/>
          <w:numId w:val="17"/>
        </w:numPr>
        <w:jc w:val="both"/>
        <w:rPr>
          <w:rFonts w:cstheme="minorHAnsi"/>
          <w:sz w:val="20"/>
          <w:szCs w:val="20"/>
        </w:rPr>
      </w:pPr>
      <w:r w:rsidRPr="002D0333">
        <w:rPr>
          <w:rFonts w:cstheme="minorHAnsi"/>
          <w:sz w:val="20"/>
          <w:szCs w:val="20"/>
        </w:rPr>
        <w:t xml:space="preserve">The GP will be expected to deal safely and effectively with medical emergencies when requested should they arise either </w:t>
      </w:r>
      <w:r w:rsidR="00253ED1" w:rsidRPr="002D0333">
        <w:rPr>
          <w:rFonts w:cstheme="minorHAnsi"/>
          <w:sz w:val="20"/>
          <w:szCs w:val="20"/>
        </w:rPr>
        <w:t>during</w:t>
      </w:r>
      <w:r w:rsidRPr="002D0333">
        <w:rPr>
          <w:rFonts w:cstheme="minorHAnsi"/>
          <w:sz w:val="20"/>
          <w:szCs w:val="20"/>
        </w:rPr>
        <w:t xml:space="preserve"> a surgery or at other times during the working day. </w:t>
      </w:r>
    </w:p>
    <w:p w14:paraId="0520177E" w14:textId="77777777" w:rsidR="002D0333" w:rsidRPr="002D0333" w:rsidRDefault="002D0333" w:rsidP="00253ED1">
      <w:pPr>
        <w:numPr>
          <w:ilvl w:val="0"/>
          <w:numId w:val="17"/>
        </w:numPr>
        <w:jc w:val="both"/>
        <w:rPr>
          <w:rFonts w:cstheme="minorHAnsi"/>
          <w:sz w:val="20"/>
          <w:szCs w:val="20"/>
        </w:rPr>
      </w:pPr>
      <w:r w:rsidRPr="002D0333">
        <w:rPr>
          <w:rFonts w:cstheme="minorHAnsi"/>
          <w:sz w:val="20"/>
          <w:szCs w:val="20"/>
        </w:rPr>
        <w:t>The GP will follow practice protocols to ensure commitment to the Qualities and Outcomes Framework and the GP specification. This will include</w:t>
      </w:r>
    </w:p>
    <w:p w14:paraId="3B31FE90" w14:textId="77777777" w:rsidR="002D0333" w:rsidRPr="002D0333" w:rsidRDefault="002D0333" w:rsidP="002D0333">
      <w:pPr>
        <w:rPr>
          <w:rFonts w:cstheme="minorHAnsi"/>
          <w:sz w:val="20"/>
          <w:szCs w:val="20"/>
        </w:rPr>
      </w:pPr>
    </w:p>
    <w:p w14:paraId="07FFA039" w14:textId="77777777" w:rsidR="002D0333" w:rsidRPr="002D0333" w:rsidRDefault="002D0333" w:rsidP="002D0333">
      <w:pPr>
        <w:numPr>
          <w:ilvl w:val="1"/>
          <w:numId w:val="17"/>
        </w:numPr>
        <w:rPr>
          <w:rFonts w:cstheme="minorHAnsi"/>
          <w:sz w:val="20"/>
          <w:szCs w:val="20"/>
        </w:rPr>
      </w:pPr>
      <w:r w:rsidRPr="002D0333">
        <w:rPr>
          <w:rFonts w:cstheme="minorHAnsi"/>
          <w:sz w:val="20"/>
          <w:szCs w:val="20"/>
        </w:rPr>
        <w:t>Ensuring that prompts on patient records are actioned</w:t>
      </w:r>
    </w:p>
    <w:p w14:paraId="74B2703D" w14:textId="77777777" w:rsidR="002D0333" w:rsidRPr="002D0333" w:rsidRDefault="002D0333" w:rsidP="002D0333">
      <w:pPr>
        <w:numPr>
          <w:ilvl w:val="1"/>
          <w:numId w:val="17"/>
        </w:numPr>
        <w:rPr>
          <w:rFonts w:cstheme="minorHAnsi"/>
          <w:sz w:val="20"/>
          <w:szCs w:val="20"/>
        </w:rPr>
      </w:pPr>
      <w:r w:rsidRPr="002D0333">
        <w:rPr>
          <w:rFonts w:cstheme="minorHAnsi"/>
          <w:sz w:val="20"/>
          <w:szCs w:val="20"/>
        </w:rPr>
        <w:lastRenderedPageBreak/>
        <w:t>Referral pathways are adhered to</w:t>
      </w:r>
    </w:p>
    <w:p w14:paraId="7C88C393" w14:textId="77777777" w:rsidR="002D0333" w:rsidRPr="002D0333" w:rsidRDefault="002D0333" w:rsidP="002D0333">
      <w:pPr>
        <w:numPr>
          <w:ilvl w:val="1"/>
          <w:numId w:val="17"/>
        </w:numPr>
        <w:rPr>
          <w:rFonts w:cstheme="minorHAnsi"/>
          <w:sz w:val="20"/>
          <w:szCs w:val="20"/>
        </w:rPr>
      </w:pPr>
      <w:r w:rsidRPr="002D0333">
        <w:rPr>
          <w:rFonts w:cstheme="minorHAnsi"/>
          <w:sz w:val="20"/>
          <w:szCs w:val="20"/>
        </w:rPr>
        <w:t>Choose and Book is used to facilitate patient choice</w:t>
      </w:r>
    </w:p>
    <w:p w14:paraId="7071610F" w14:textId="77777777" w:rsidR="002D0333" w:rsidRPr="00FF4A7A" w:rsidRDefault="002D0333" w:rsidP="002D0333">
      <w:pPr>
        <w:rPr>
          <w:rFonts w:cstheme="minorHAnsi"/>
          <w:sz w:val="22"/>
          <w:szCs w:val="22"/>
        </w:rPr>
      </w:pPr>
    </w:p>
    <w:p w14:paraId="48A577A2" w14:textId="483E5676" w:rsidR="002D0333" w:rsidRPr="002D0333" w:rsidRDefault="002D0333" w:rsidP="002D0333">
      <w:pPr>
        <w:keepNext/>
        <w:outlineLvl w:val="3"/>
        <w:rPr>
          <w:rFonts w:cstheme="minorHAnsi"/>
          <w:b/>
          <w:bCs/>
          <w:sz w:val="20"/>
          <w:szCs w:val="20"/>
        </w:rPr>
      </w:pPr>
      <w:r w:rsidRPr="002D0333">
        <w:rPr>
          <w:rFonts w:cstheme="minorHAnsi"/>
          <w:b/>
          <w:bCs/>
          <w:sz w:val="20"/>
          <w:szCs w:val="20"/>
        </w:rPr>
        <w:t>Duties and responsibilities</w:t>
      </w:r>
      <w:r>
        <w:rPr>
          <w:rFonts w:cstheme="minorHAnsi"/>
          <w:b/>
          <w:bCs/>
          <w:sz w:val="20"/>
          <w:szCs w:val="20"/>
        </w:rPr>
        <w:t>:</w:t>
      </w:r>
    </w:p>
    <w:p w14:paraId="0EEB4D02" w14:textId="77777777" w:rsidR="002D0333" w:rsidRPr="002D0333" w:rsidRDefault="002D0333" w:rsidP="002D0333">
      <w:pPr>
        <w:rPr>
          <w:rFonts w:cstheme="minorHAnsi"/>
          <w:b/>
          <w:bCs/>
          <w:sz w:val="20"/>
          <w:szCs w:val="20"/>
          <w:u w:val="single"/>
        </w:rPr>
      </w:pPr>
    </w:p>
    <w:p w14:paraId="73F60051" w14:textId="77777777" w:rsidR="002D0333" w:rsidRPr="002D0333" w:rsidRDefault="002D0333" w:rsidP="002D0333">
      <w:pPr>
        <w:keepNext/>
        <w:outlineLvl w:val="1"/>
        <w:rPr>
          <w:rFonts w:cstheme="minorHAnsi"/>
          <w:b/>
          <w:bCs/>
          <w:sz w:val="20"/>
          <w:szCs w:val="20"/>
        </w:rPr>
      </w:pPr>
      <w:r w:rsidRPr="002D0333">
        <w:rPr>
          <w:rFonts w:cstheme="minorHAnsi"/>
          <w:b/>
          <w:bCs/>
          <w:sz w:val="20"/>
          <w:szCs w:val="20"/>
        </w:rPr>
        <w:t>Clinical</w:t>
      </w:r>
    </w:p>
    <w:p w14:paraId="3F772547"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Make professionally autonomous decisions in relation to presenting problems whether self-referred or referred internally within the practice.</w:t>
      </w:r>
    </w:p>
    <w:p w14:paraId="58DDE664"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Receive patients with undifferentiated and undiagnosed problems and make assessment of their health care needs</w:t>
      </w:r>
    </w:p>
    <w:p w14:paraId="53DC5CC0"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Screen patients for disease risk factors and early signs of illness</w:t>
      </w:r>
    </w:p>
    <w:p w14:paraId="47DF0419"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Develop with the patient a care plan for health</w:t>
      </w:r>
    </w:p>
    <w:p w14:paraId="51ACFE76"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Provide counselling and health education</w:t>
      </w:r>
    </w:p>
    <w:p w14:paraId="74AAC45D"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Admit and discharge patients to and from caseload and refer them to other care providers internally or externally as appropriate</w:t>
      </w:r>
    </w:p>
    <w:p w14:paraId="563C1946"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Comply with relevant practice, PCT or department of health policy / guidelines in relation to issues such as confidentiality and child protection.</w:t>
      </w:r>
    </w:p>
    <w:p w14:paraId="5AA26513" w14:textId="77777777" w:rsidR="002D0333" w:rsidRPr="002D0333" w:rsidRDefault="002D0333" w:rsidP="00253ED1">
      <w:pPr>
        <w:numPr>
          <w:ilvl w:val="0"/>
          <w:numId w:val="18"/>
        </w:numPr>
        <w:jc w:val="both"/>
        <w:rPr>
          <w:rFonts w:cstheme="minorHAnsi"/>
          <w:sz w:val="20"/>
          <w:szCs w:val="20"/>
        </w:rPr>
      </w:pPr>
      <w:r w:rsidRPr="002D0333">
        <w:rPr>
          <w:rFonts w:cstheme="minorHAnsi"/>
          <w:sz w:val="20"/>
          <w:szCs w:val="20"/>
        </w:rPr>
        <w:t>Provide professional support to members of the Primary Health care team</w:t>
      </w:r>
    </w:p>
    <w:p w14:paraId="230C7128" w14:textId="77777777" w:rsidR="002D0333" w:rsidRPr="002D0333" w:rsidRDefault="002D0333" w:rsidP="00253ED1">
      <w:pPr>
        <w:numPr>
          <w:ilvl w:val="0"/>
          <w:numId w:val="18"/>
        </w:numPr>
        <w:jc w:val="both"/>
        <w:rPr>
          <w:rFonts w:cstheme="minorHAnsi"/>
          <w:color w:val="333333"/>
          <w:sz w:val="20"/>
          <w:szCs w:val="20"/>
        </w:rPr>
      </w:pPr>
      <w:r w:rsidRPr="002D0333">
        <w:rPr>
          <w:rFonts w:cstheme="minorHAnsi"/>
          <w:color w:val="333333"/>
          <w:sz w:val="20"/>
          <w:szCs w:val="20"/>
        </w:rPr>
        <w:t>To participate in the Practice on call rota (currently between 8.00am and 6.30pm).</w:t>
      </w:r>
    </w:p>
    <w:p w14:paraId="2F5DCA8C" w14:textId="77777777" w:rsidR="002D0333" w:rsidRPr="002D0333" w:rsidRDefault="002D0333" w:rsidP="00253ED1">
      <w:pPr>
        <w:numPr>
          <w:ilvl w:val="0"/>
          <w:numId w:val="18"/>
        </w:numPr>
        <w:jc w:val="both"/>
        <w:rPr>
          <w:rFonts w:cstheme="minorHAnsi"/>
          <w:color w:val="333333"/>
          <w:sz w:val="20"/>
          <w:szCs w:val="20"/>
        </w:rPr>
      </w:pPr>
      <w:r w:rsidRPr="002D0333">
        <w:rPr>
          <w:rFonts w:cstheme="minorHAnsi"/>
          <w:color w:val="333333"/>
          <w:sz w:val="20"/>
          <w:szCs w:val="20"/>
        </w:rPr>
        <w:t>To actively participate in the Practices commitment to the Quality and Outcomes Framework (QOF) and the GP Specification. This will include responding to specific system prompts relating to procedures required for specific patients.</w:t>
      </w:r>
    </w:p>
    <w:p w14:paraId="3C302D7C" w14:textId="77777777" w:rsidR="002D0333" w:rsidRPr="002D0333" w:rsidRDefault="002D0333" w:rsidP="00253ED1">
      <w:pPr>
        <w:numPr>
          <w:ilvl w:val="0"/>
          <w:numId w:val="18"/>
        </w:numPr>
        <w:jc w:val="both"/>
        <w:rPr>
          <w:rFonts w:cstheme="minorHAnsi"/>
          <w:color w:val="333333"/>
          <w:sz w:val="20"/>
          <w:szCs w:val="20"/>
        </w:rPr>
      </w:pPr>
      <w:r w:rsidRPr="002D0333">
        <w:rPr>
          <w:rFonts w:cstheme="minorHAnsi"/>
          <w:color w:val="333333"/>
          <w:sz w:val="20"/>
          <w:szCs w:val="20"/>
        </w:rPr>
        <w:t>To ensure that referral pathways are adhered to and actioned by use of Patient choice (Choose and Book)</w:t>
      </w:r>
    </w:p>
    <w:p w14:paraId="1F4DB29C" w14:textId="77777777" w:rsidR="002D0333" w:rsidRPr="002D0333" w:rsidRDefault="002D0333" w:rsidP="002D0333">
      <w:pPr>
        <w:rPr>
          <w:rFonts w:cstheme="minorHAnsi"/>
          <w:sz w:val="20"/>
          <w:szCs w:val="20"/>
        </w:rPr>
      </w:pPr>
    </w:p>
    <w:p w14:paraId="02C9C5DF" w14:textId="77777777" w:rsidR="002D0333" w:rsidRPr="002D0333" w:rsidRDefault="002D0333" w:rsidP="002D0333">
      <w:pPr>
        <w:keepNext/>
        <w:outlineLvl w:val="1"/>
        <w:rPr>
          <w:rFonts w:cstheme="minorHAnsi"/>
          <w:b/>
          <w:bCs/>
          <w:sz w:val="20"/>
          <w:szCs w:val="20"/>
        </w:rPr>
      </w:pPr>
      <w:r w:rsidRPr="002D0333">
        <w:rPr>
          <w:rFonts w:cstheme="minorHAnsi"/>
          <w:b/>
          <w:bCs/>
          <w:sz w:val="20"/>
          <w:szCs w:val="20"/>
        </w:rPr>
        <w:t>Organisational</w:t>
      </w:r>
    </w:p>
    <w:p w14:paraId="11B89C29" w14:textId="77777777" w:rsidR="002D0333" w:rsidRPr="002D0333" w:rsidRDefault="002D0333" w:rsidP="00253ED1">
      <w:pPr>
        <w:numPr>
          <w:ilvl w:val="0"/>
          <w:numId w:val="19"/>
        </w:numPr>
        <w:jc w:val="both"/>
        <w:rPr>
          <w:rFonts w:cstheme="minorHAnsi"/>
          <w:sz w:val="20"/>
          <w:szCs w:val="20"/>
        </w:rPr>
      </w:pPr>
      <w:r w:rsidRPr="002D0333">
        <w:rPr>
          <w:rFonts w:cstheme="minorHAnsi"/>
          <w:sz w:val="20"/>
          <w:szCs w:val="20"/>
        </w:rPr>
        <w:t>Consult with patients in surgery and at home visits as set out in the job plan</w:t>
      </w:r>
    </w:p>
    <w:p w14:paraId="724B8173" w14:textId="77777777" w:rsidR="002D0333" w:rsidRPr="002D0333" w:rsidRDefault="002D0333" w:rsidP="00253ED1">
      <w:pPr>
        <w:numPr>
          <w:ilvl w:val="0"/>
          <w:numId w:val="19"/>
        </w:numPr>
        <w:jc w:val="both"/>
        <w:rPr>
          <w:rFonts w:cstheme="minorHAnsi"/>
          <w:sz w:val="20"/>
          <w:szCs w:val="20"/>
        </w:rPr>
      </w:pPr>
      <w:r w:rsidRPr="002D0333">
        <w:rPr>
          <w:rFonts w:cstheme="minorHAnsi"/>
          <w:sz w:val="20"/>
          <w:szCs w:val="20"/>
        </w:rPr>
        <w:t>Make themselves available to answer patients’ telephone queries or carry out emergency home visits or surgery consultations.</w:t>
      </w:r>
    </w:p>
    <w:p w14:paraId="55B1FE3B" w14:textId="77777777" w:rsidR="002D0333" w:rsidRPr="002D0333" w:rsidRDefault="002D0333" w:rsidP="00253ED1">
      <w:pPr>
        <w:numPr>
          <w:ilvl w:val="0"/>
          <w:numId w:val="19"/>
        </w:numPr>
        <w:jc w:val="both"/>
        <w:rPr>
          <w:rFonts w:cstheme="minorHAnsi"/>
          <w:sz w:val="20"/>
          <w:szCs w:val="20"/>
        </w:rPr>
      </w:pPr>
      <w:r w:rsidRPr="002D0333">
        <w:rPr>
          <w:rFonts w:cstheme="minorHAnsi"/>
          <w:sz w:val="20"/>
          <w:szCs w:val="20"/>
        </w:rPr>
        <w:t>Attend promptly and diligently to pathology, radiology and other correspondence relating to patient care.</w:t>
      </w:r>
    </w:p>
    <w:p w14:paraId="2872F52D" w14:textId="77777777" w:rsidR="002D0333" w:rsidRPr="002D0333" w:rsidRDefault="002D0333" w:rsidP="00253ED1">
      <w:pPr>
        <w:numPr>
          <w:ilvl w:val="0"/>
          <w:numId w:val="19"/>
        </w:numPr>
        <w:jc w:val="both"/>
        <w:rPr>
          <w:rFonts w:cstheme="minorHAnsi"/>
          <w:sz w:val="20"/>
          <w:szCs w:val="20"/>
        </w:rPr>
      </w:pPr>
      <w:r w:rsidRPr="002D0333">
        <w:rPr>
          <w:rFonts w:cstheme="minorHAnsi"/>
          <w:sz w:val="20"/>
          <w:szCs w:val="20"/>
        </w:rPr>
        <w:t>Contribute to the evaluation / audit and clinical standard setting with colleagues at the practice</w:t>
      </w:r>
    </w:p>
    <w:p w14:paraId="5D348DB9" w14:textId="77777777" w:rsidR="002D0333" w:rsidRPr="002D0333" w:rsidRDefault="002D0333" w:rsidP="00253ED1">
      <w:pPr>
        <w:numPr>
          <w:ilvl w:val="0"/>
          <w:numId w:val="19"/>
        </w:numPr>
        <w:jc w:val="both"/>
        <w:rPr>
          <w:rFonts w:cstheme="minorHAnsi"/>
          <w:sz w:val="20"/>
          <w:szCs w:val="20"/>
        </w:rPr>
      </w:pPr>
      <w:r w:rsidRPr="002D0333">
        <w:rPr>
          <w:rFonts w:cstheme="minorHAnsi"/>
          <w:sz w:val="20"/>
          <w:szCs w:val="20"/>
        </w:rPr>
        <w:t>Record data in patient record systems to agreed standards within the practice computer system</w:t>
      </w:r>
    </w:p>
    <w:p w14:paraId="442DCBE5" w14:textId="77777777" w:rsidR="002D0333" w:rsidRPr="002D0333" w:rsidRDefault="002D0333" w:rsidP="00253ED1">
      <w:pPr>
        <w:jc w:val="both"/>
        <w:rPr>
          <w:rFonts w:cstheme="minorHAnsi"/>
          <w:b/>
          <w:bCs/>
          <w:sz w:val="20"/>
          <w:szCs w:val="20"/>
        </w:rPr>
      </w:pPr>
    </w:p>
    <w:p w14:paraId="2BF3FA4B" w14:textId="77777777" w:rsidR="002D0333" w:rsidRPr="002D0333" w:rsidRDefault="002D0333" w:rsidP="002D0333">
      <w:pPr>
        <w:keepNext/>
        <w:outlineLvl w:val="1"/>
        <w:rPr>
          <w:rFonts w:cstheme="minorHAnsi"/>
          <w:b/>
          <w:bCs/>
          <w:sz w:val="20"/>
          <w:szCs w:val="20"/>
        </w:rPr>
      </w:pPr>
      <w:r w:rsidRPr="002D0333">
        <w:rPr>
          <w:rFonts w:cstheme="minorHAnsi"/>
          <w:b/>
          <w:bCs/>
          <w:sz w:val="20"/>
          <w:szCs w:val="20"/>
        </w:rPr>
        <w:t>Personal and practice development</w:t>
      </w:r>
    </w:p>
    <w:p w14:paraId="49D5CA84" w14:textId="77777777" w:rsidR="002D0333" w:rsidRPr="002D0333" w:rsidRDefault="002D0333" w:rsidP="00253ED1">
      <w:pPr>
        <w:numPr>
          <w:ilvl w:val="0"/>
          <w:numId w:val="20"/>
        </w:numPr>
        <w:jc w:val="both"/>
        <w:rPr>
          <w:rFonts w:cstheme="minorHAnsi"/>
          <w:sz w:val="20"/>
          <w:szCs w:val="20"/>
        </w:rPr>
      </w:pPr>
      <w:r w:rsidRPr="002D0333">
        <w:rPr>
          <w:rFonts w:cstheme="minorHAnsi"/>
          <w:sz w:val="20"/>
          <w:szCs w:val="20"/>
        </w:rPr>
        <w:t>Ensure that sufficient time is spent in appropriate education to allow the continued development of knowledge, skills and attitudes relevant to the provision of modern primary care services</w:t>
      </w:r>
    </w:p>
    <w:p w14:paraId="29C6F76E" w14:textId="77777777" w:rsidR="002D0333" w:rsidRPr="002D0333" w:rsidRDefault="002D0333" w:rsidP="00253ED1">
      <w:pPr>
        <w:numPr>
          <w:ilvl w:val="0"/>
          <w:numId w:val="20"/>
        </w:numPr>
        <w:jc w:val="both"/>
        <w:rPr>
          <w:rFonts w:cstheme="minorHAnsi"/>
          <w:sz w:val="20"/>
          <w:szCs w:val="20"/>
        </w:rPr>
      </w:pPr>
      <w:r w:rsidRPr="002D0333">
        <w:rPr>
          <w:rFonts w:cstheme="minorHAnsi"/>
          <w:sz w:val="20"/>
          <w:szCs w:val="20"/>
        </w:rPr>
        <w:t>Be involved in practice development sessions. This may include out of hours attendances</w:t>
      </w:r>
    </w:p>
    <w:p w14:paraId="510F09C2" w14:textId="77777777" w:rsidR="002D0333" w:rsidRPr="002D0333" w:rsidRDefault="002D0333" w:rsidP="00253ED1">
      <w:pPr>
        <w:numPr>
          <w:ilvl w:val="0"/>
          <w:numId w:val="20"/>
        </w:numPr>
        <w:jc w:val="both"/>
        <w:rPr>
          <w:rFonts w:cstheme="minorHAnsi"/>
          <w:sz w:val="20"/>
          <w:szCs w:val="20"/>
        </w:rPr>
      </w:pPr>
      <w:r w:rsidRPr="002D0333">
        <w:rPr>
          <w:rFonts w:cstheme="minorHAnsi"/>
          <w:sz w:val="20"/>
          <w:szCs w:val="20"/>
        </w:rPr>
        <w:t>Participate if required in undergraduate and post-graduate teaching programmes for medical staff and primary care team disciplines</w:t>
      </w:r>
    </w:p>
    <w:p w14:paraId="48F6264D" w14:textId="77777777" w:rsidR="002D0333" w:rsidRPr="002D0333" w:rsidRDefault="002D0333" w:rsidP="002D0333">
      <w:pPr>
        <w:rPr>
          <w:rFonts w:cstheme="minorHAnsi"/>
          <w:sz w:val="20"/>
          <w:szCs w:val="20"/>
        </w:rPr>
      </w:pPr>
    </w:p>
    <w:p w14:paraId="2628351C" w14:textId="77777777" w:rsidR="002D0333" w:rsidRPr="002D0333" w:rsidRDefault="002D0333" w:rsidP="002D0333">
      <w:pPr>
        <w:keepNext/>
        <w:jc w:val="both"/>
        <w:outlineLvl w:val="4"/>
        <w:rPr>
          <w:rFonts w:cstheme="minorHAnsi"/>
          <w:b/>
          <w:bCs/>
          <w:sz w:val="20"/>
          <w:szCs w:val="20"/>
        </w:rPr>
      </w:pPr>
      <w:r w:rsidRPr="002D0333">
        <w:rPr>
          <w:rFonts w:cstheme="minorHAnsi"/>
          <w:b/>
          <w:bCs/>
          <w:sz w:val="20"/>
          <w:szCs w:val="20"/>
        </w:rPr>
        <w:t>Health and safety</w:t>
      </w:r>
    </w:p>
    <w:p w14:paraId="6F8A448B" w14:textId="70A9459F" w:rsidR="002D0333" w:rsidRPr="002D0333" w:rsidRDefault="002D0333" w:rsidP="00253ED1">
      <w:pPr>
        <w:numPr>
          <w:ilvl w:val="0"/>
          <w:numId w:val="21"/>
        </w:numPr>
        <w:jc w:val="both"/>
        <w:rPr>
          <w:rFonts w:cstheme="minorHAnsi"/>
          <w:sz w:val="20"/>
          <w:szCs w:val="20"/>
        </w:rPr>
      </w:pPr>
      <w:r w:rsidRPr="002D0333">
        <w:rPr>
          <w:rFonts w:cstheme="minorHAnsi"/>
          <w:sz w:val="20"/>
          <w:szCs w:val="20"/>
        </w:rPr>
        <w:t xml:space="preserve">Employees of Aintree Park Group Practice must take reasonable care for the </w:t>
      </w:r>
      <w:r w:rsidR="00253ED1">
        <w:rPr>
          <w:rFonts w:cstheme="minorHAnsi"/>
          <w:sz w:val="20"/>
          <w:szCs w:val="20"/>
        </w:rPr>
        <w:t>H</w:t>
      </w:r>
      <w:r w:rsidRPr="002D0333">
        <w:rPr>
          <w:rFonts w:cstheme="minorHAnsi"/>
          <w:sz w:val="20"/>
          <w:szCs w:val="20"/>
        </w:rPr>
        <w:t>ealth and Safety of him/herself and of others who may be affected by his/her acts or omissions at work.</w:t>
      </w:r>
    </w:p>
    <w:p w14:paraId="68E5D46C" w14:textId="77777777" w:rsidR="00D91900" w:rsidRPr="00726C50" w:rsidRDefault="00D91900" w:rsidP="00253ED1">
      <w:pPr>
        <w:tabs>
          <w:tab w:val="left" w:pos="2268"/>
        </w:tabs>
        <w:jc w:val="both"/>
      </w:pPr>
    </w:p>
    <w:p w14:paraId="7F3066CA" w14:textId="2026BB68" w:rsidR="00D91900" w:rsidRPr="00D91900" w:rsidRDefault="008453D7" w:rsidP="00D91900">
      <w:pPr>
        <w:widowControl w:val="0"/>
        <w:tabs>
          <w:tab w:val="left" w:pos="220"/>
          <w:tab w:val="left" w:pos="720"/>
        </w:tabs>
        <w:autoSpaceDE w:val="0"/>
        <w:autoSpaceDN w:val="0"/>
        <w:adjustRightInd w:val="0"/>
        <w:spacing w:after="240"/>
        <w:jc w:val="both"/>
        <w:rPr>
          <w:rFonts w:cs="Times"/>
          <w:b/>
          <w:sz w:val="20"/>
          <w:szCs w:val="20"/>
          <w:lang w:val="en-US"/>
        </w:rPr>
      </w:pPr>
      <w:r>
        <w:rPr>
          <w:rFonts w:cs="Times"/>
          <w:b/>
          <w:sz w:val="20"/>
          <w:szCs w:val="20"/>
          <w:lang w:val="en-US"/>
        </w:rPr>
        <w:t>Confidentiality:</w:t>
      </w:r>
    </w:p>
    <w:p w14:paraId="7EE44066" w14:textId="1B9F2B67" w:rsidR="00D91900" w:rsidRPr="008453D7" w:rsidRDefault="00D91900" w:rsidP="00253ED1">
      <w:pPr>
        <w:numPr>
          <w:ilvl w:val="0"/>
          <w:numId w:val="10"/>
        </w:numPr>
        <w:tabs>
          <w:tab w:val="left" w:pos="2268"/>
        </w:tabs>
        <w:jc w:val="both"/>
        <w:rPr>
          <w:sz w:val="20"/>
          <w:szCs w:val="20"/>
        </w:rPr>
      </w:pPr>
      <w:r w:rsidRPr="008453D7">
        <w:rPr>
          <w:sz w:val="20"/>
          <w:szCs w:val="20"/>
        </w:rPr>
        <w:t>All information relating to patients and staff gained through your employment and after leaving employment with Aintree Park Group Practice is confidential.  Disclosure to any unauthorised person is a serious disciplinary offence or may result in litigation.</w:t>
      </w:r>
    </w:p>
    <w:p w14:paraId="7B86EF75" w14:textId="77777777" w:rsidR="00D91900" w:rsidRDefault="00D91900" w:rsidP="00253ED1">
      <w:pPr>
        <w:pStyle w:val="NoSpacing"/>
        <w:jc w:val="both"/>
        <w:rPr>
          <w:lang w:val="en-US"/>
        </w:rPr>
      </w:pPr>
    </w:p>
    <w:p w14:paraId="448A14EB" w14:textId="77777777" w:rsidR="00624852" w:rsidRPr="00624852" w:rsidRDefault="00624852" w:rsidP="00624852">
      <w:pPr>
        <w:widowControl w:val="0"/>
        <w:tabs>
          <w:tab w:val="left" w:pos="220"/>
          <w:tab w:val="left" w:pos="720"/>
        </w:tabs>
        <w:autoSpaceDE w:val="0"/>
        <w:autoSpaceDN w:val="0"/>
        <w:adjustRightInd w:val="0"/>
        <w:spacing w:after="240"/>
        <w:rPr>
          <w:rFonts w:cs="Times"/>
          <w:sz w:val="20"/>
          <w:szCs w:val="20"/>
          <w:lang w:val="en-US"/>
        </w:rPr>
      </w:pPr>
      <w:r w:rsidRPr="00624852">
        <w:rPr>
          <w:rFonts w:cs="Arial"/>
          <w:b/>
          <w:sz w:val="20"/>
          <w:szCs w:val="20"/>
          <w:lang w:val="en-US"/>
        </w:rPr>
        <w:t>General:</w:t>
      </w:r>
      <w:r w:rsidRPr="00624852">
        <w:rPr>
          <w:rFonts w:cs="Arial"/>
          <w:sz w:val="20"/>
          <w:szCs w:val="20"/>
          <w:lang w:val="en-US"/>
        </w:rPr>
        <w:t xml:space="preserve"> </w:t>
      </w:r>
      <w:r w:rsidRPr="00624852">
        <w:rPr>
          <w:rFonts w:ascii="MS Mincho" w:eastAsia="MS Mincho" w:hAnsi="MS Mincho" w:cs="MS Mincho"/>
          <w:sz w:val="20"/>
          <w:szCs w:val="20"/>
          <w:lang w:val="en-US"/>
        </w:rPr>
        <w:t> </w:t>
      </w:r>
    </w:p>
    <w:p w14:paraId="488FC933" w14:textId="52AC184B" w:rsidR="00624852" w:rsidRPr="00624852" w:rsidRDefault="00624852" w:rsidP="00253ED1">
      <w:pPr>
        <w:pStyle w:val="ListParagraph"/>
        <w:numPr>
          <w:ilvl w:val="0"/>
          <w:numId w:val="3"/>
        </w:numPr>
        <w:jc w:val="both"/>
        <w:rPr>
          <w:rFonts w:cs="Times"/>
          <w:sz w:val="20"/>
          <w:szCs w:val="20"/>
          <w:lang w:val="en-US"/>
        </w:rPr>
      </w:pPr>
      <w:r w:rsidRPr="00624852">
        <w:rPr>
          <w:sz w:val="20"/>
          <w:szCs w:val="20"/>
          <w:lang w:val="en-US"/>
        </w:rPr>
        <w:t xml:space="preserve">Attend courses/in-service training/meetings as </w:t>
      </w:r>
      <w:r w:rsidR="00253ED1" w:rsidRPr="00624852">
        <w:rPr>
          <w:sz w:val="20"/>
          <w:szCs w:val="20"/>
          <w:lang w:val="en-US"/>
        </w:rPr>
        <w:t>required and</w:t>
      </w:r>
      <w:r w:rsidRPr="00624852">
        <w:rPr>
          <w:sz w:val="20"/>
          <w:szCs w:val="20"/>
          <w:lang w:val="en-US"/>
        </w:rPr>
        <w:t xml:space="preserve"> maintain a personal record of attendance. </w:t>
      </w:r>
      <w:r w:rsidRPr="00624852">
        <w:rPr>
          <w:rFonts w:ascii="MS Mincho" w:eastAsia="MS Mincho" w:hAnsi="MS Mincho" w:cs="MS Mincho"/>
          <w:sz w:val="20"/>
          <w:szCs w:val="20"/>
          <w:lang w:val="en-US"/>
        </w:rPr>
        <w:t> </w:t>
      </w:r>
    </w:p>
    <w:p w14:paraId="4F267668" w14:textId="77777777" w:rsidR="00624852" w:rsidRPr="00624852" w:rsidRDefault="00624852" w:rsidP="00253ED1">
      <w:pPr>
        <w:pStyle w:val="ListParagraph"/>
        <w:numPr>
          <w:ilvl w:val="0"/>
          <w:numId w:val="3"/>
        </w:numPr>
        <w:jc w:val="both"/>
        <w:rPr>
          <w:rFonts w:cs="Times"/>
          <w:sz w:val="20"/>
          <w:szCs w:val="20"/>
          <w:lang w:val="en-US"/>
        </w:rPr>
      </w:pPr>
      <w:r w:rsidRPr="00624852">
        <w:rPr>
          <w:sz w:val="20"/>
          <w:szCs w:val="20"/>
          <w:lang w:val="en-US"/>
        </w:rPr>
        <w:lastRenderedPageBreak/>
        <w:t xml:space="preserve">To Participate in the Development Review Process and maintain personal development plan. </w:t>
      </w:r>
      <w:r w:rsidRPr="00624852">
        <w:rPr>
          <w:rFonts w:ascii="MS Mincho" w:eastAsia="MS Mincho" w:hAnsi="MS Mincho" w:cs="MS Mincho"/>
          <w:sz w:val="20"/>
          <w:szCs w:val="20"/>
          <w:lang w:val="en-US"/>
        </w:rPr>
        <w:t> </w:t>
      </w:r>
    </w:p>
    <w:p w14:paraId="11994395" w14:textId="77777777" w:rsidR="00624852" w:rsidRPr="00624852" w:rsidRDefault="00624852" w:rsidP="00253ED1">
      <w:pPr>
        <w:pStyle w:val="ListParagraph"/>
        <w:numPr>
          <w:ilvl w:val="0"/>
          <w:numId w:val="3"/>
        </w:numPr>
        <w:jc w:val="both"/>
        <w:rPr>
          <w:rFonts w:cs="Times"/>
          <w:sz w:val="20"/>
          <w:szCs w:val="20"/>
          <w:lang w:val="en-US"/>
        </w:rPr>
      </w:pPr>
      <w:r w:rsidRPr="00624852">
        <w:rPr>
          <w:sz w:val="20"/>
          <w:szCs w:val="20"/>
          <w:lang w:val="en-US"/>
        </w:rPr>
        <w:t xml:space="preserve">To be aware of the fire policy and procedure and attend annual training. </w:t>
      </w:r>
      <w:r w:rsidRPr="00624852">
        <w:rPr>
          <w:rFonts w:ascii="MS Mincho" w:eastAsia="MS Mincho" w:hAnsi="MS Mincho" w:cs="MS Mincho"/>
          <w:sz w:val="20"/>
          <w:szCs w:val="20"/>
          <w:lang w:val="en-US"/>
        </w:rPr>
        <w:t> </w:t>
      </w:r>
    </w:p>
    <w:p w14:paraId="3FC26FC3" w14:textId="77777777" w:rsidR="00624852" w:rsidRPr="00624852" w:rsidRDefault="00624852" w:rsidP="00253ED1">
      <w:pPr>
        <w:pStyle w:val="ListParagraph"/>
        <w:numPr>
          <w:ilvl w:val="0"/>
          <w:numId w:val="3"/>
        </w:numPr>
        <w:jc w:val="both"/>
        <w:rPr>
          <w:rFonts w:cs="Times"/>
          <w:sz w:val="20"/>
          <w:szCs w:val="20"/>
          <w:lang w:val="en-US"/>
        </w:rPr>
      </w:pPr>
      <w:r w:rsidRPr="00624852">
        <w:rPr>
          <w:sz w:val="20"/>
          <w:szCs w:val="20"/>
          <w:lang w:val="en-US"/>
        </w:rPr>
        <w:t xml:space="preserve">To co-operate with risk assessment and ensure that risks are identified and reported as they arise. </w:t>
      </w:r>
      <w:r w:rsidRPr="00624852">
        <w:rPr>
          <w:rFonts w:ascii="MS Mincho" w:eastAsia="MS Mincho" w:hAnsi="MS Mincho" w:cs="MS Mincho"/>
          <w:sz w:val="20"/>
          <w:szCs w:val="20"/>
          <w:lang w:val="en-US"/>
        </w:rPr>
        <w:t> </w:t>
      </w:r>
    </w:p>
    <w:p w14:paraId="2146745E" w14:textId="77777777" w:rsidR="00624852" w:rsidRPr="00624852" w:rsidRDefault="00624852" w:rsidP="00253ED1">
      <w:pPr>
        <w:pStyle w:val="ListParagraph"/>
        <w:numPr>
          <w:ilvl w:val="0"/>
          <w:numId w:val="3"/>
        </w:numPr>
        <w:jc w:val="both"/>
        <w:rPr>
          <w:rFonts w:cs="Times"/>
          <w:sz w:val="20"/>
          <w:szCs w:val="20"/>
          <w:lang w:val="en-US"/>
        </w:rPr>
      </w:pPr>
      <w:r w:rsidRPr="00624852">
        <w:rPr>
          <w:sz w:val="20"/>
          <w:szCs w:val="20"/>
          <w:lang w:val="en-US"/>
        </w:rPr>
        <w:t xml:space="preserve">To be aware of and adhere to the procedures which are applicable to role. </w:t>
      </w:r>
      <w:r w:rsidRPr="00624852">
        <w:rPr>
          <w:rFonts w:ascii="MS Mincho" w:eastAsia="MS Mincho" w:hAnsi="MS Mincho" w:cs="MS Mincho"/>
          <w:sz w:val="20"/>
          <w:szCs w:val="20"/>
          <w:lang w:val="en-US"/>
        </w:rPr>
        <w:t> </w:t>
      </w:r>
    </w:p>
    <w:p w14:paraId="26EAFC89" w14:textId="4C07BB7C" w:rsidR="00624852" w:rsidRPr="002D0333" w:rsidRDefault="00624852" w:rsidP="00253ED1">
      <w:pPr>
        <w:pStyle w:val="ListParagraph"/>
        <w:numPr>
          <w:ilvl w:val="0"/>
          <w:numId w:val="3"/>
        </w:numPr>
        <w:jc w:val="both"/>
        <w:rPr>
          <w:rFonts w:cs="Times"/>
          <w:sz w:val="20"/>
          <w:szCs w:val="20"/>
          <w:lang w:val="en-US"/>
        </w:rPr>
      </w:pPr>
      <w:r w:rsidRPr="00624852">
        <w:rPr>
          <w:sz w:val="20"/>
          <w:szCs w:val="20"/>
          <w:lang w:val="en-US"/>
        </w:rPr>
        <w:t>To be flexible member of the team</w:t>
      </w:r>
      <w:r w:rsidR="002D0333">
        <w:rPr>
          <w:sz w:val="20"/>
          <w:szCs w:val="20"/>
          <w:lang w:val="en-US"/>
        </w:rPr>
        <w:t xml:space="preserve">. </w:t>
      </w:r>
    </w:p>
    <w:p w14:paraId="5FB05B1D" w14:textId="3143DDB3" w:rsidR="002D0333" w:rsidRDefault="002D0333" w:rsidP="002D0333">
      <w:pPr>
        <w:jc w:val="both"/>
        <w:rPr>
          <w:rFonts w:cs="Times"/>
          <w:sz w:val="20"/>
          <w:szCs w:val="20"/>
          <w:lang w:val="en-US"/>
        </w:rPr>
      </w:pPr>
    </w:p>
    <w:p w14:paraId="06AB21AC" w14:textId="35964486" w:rsidR="002D0333" w:rsidRPr="002D0333" w:rsidRDefault="002D0333" w:rsidP="002D0333">
      <w:pPr>
        <w:keepNext/>
        <w:outlineLvl w:val="1"/>
        <w:rPr>
          <w:rFonts w:cstheme="minorHAnsi"/>
          <w:b/>
          <w:bCs/>
          <w:sz w:val="20"/>
          <w:szCs w:val="20"/>
        </w:rPr>
      </w:pPr>
      <w:r w:rsidRPr="002D0333">
        <w:rPr>
          <w:rFonts w:cstheme="minorHAnsi"/>
          <w:b/>
          <w:bCs/>
          <w:sz w:val="20"/>
          <w:szCs w:val="20"/>
        </w:rPr>
        <w:t>Induction</w:t>
      </w:r>
      <w:r>
        <w:rPr>
          <w:rFonts w:cstheme="minorHAnsi"/>
          <w:b/>
          <w:bCs/>
          <w:sz w:val="20"/>
          <w:szCs w:val="20"/>
        </w:rPr>
        <w:t>:</w:t>
      </w:r>
    </w:p>
    <w:p w14:paraId="6E3766EC" w14:textId="77777777" w:rsidR="002D0333" w:rsidRPr="002D0333" w:rsidRDefault="002D0333" w:rsidP="002D0333">
      <w:pPr>
        <w:rPr>
          <w:rFonts w:cstheme="minorHAnsi"/>
          <w:sz w:val="20"/>
          <w:szCs w:val="20"/>
          <w:u w:val="single"/>
        </w:rPr>
      </w:pPr>
    </w:p>
    <w:p w14:paraId="5E7468B7" w14:textId="77777777" w:rsidR="002D0333" w:rsidRPr="002D0333" w:rsidRDefault="002D0333" w:rsidP="002D0333">
      <w:pPr>
        <w:rPr>
          <w:rFonts w:cstheme="minorHAnsi"/>
          <w:sz w:val="20"/>
          <w:szCs w:val="20"/>
        </w:rPr>
      </w:pPr>
      <w:r w:rsidRPr="002D0333">
        <w:rPr>
          <w:rFonts w:cstheme="minorHAnsi"/>
          <w:sz w:val="20"/>
          <w:szCs w:val="20"/>
        </w:rPr>
        <w:t>Your induction period will include the following matters:</w:t>
      </w:r>
    </w:p>
    <w:p w14:paraId="32E20D6C"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Knowledge of how to use the computer system within the practice so that consultations, prescribing, templates, protocols, mentor, BNF, word processing and internal message systems etc can be accessed and utilised.</w:t>
      </w:r>
    </w:p>
    <w:p w14:paraId="2529B304"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 xml:space="preserve">Practice systems for Chronic Disease Management: adding to disease registers, familiarity with recall systems, targets, and team roles in their management. </w:t>
      </w:r>
    </w:p>
    <w:p w14:paraId="4BC55E91"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Practice procedures for incorporating new disease headings into records (paper or electronic).</w:t>
      </w:r>
    </w:p>
    <w:p w14:paraId="6DC9D0C4"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Practice procedure for summarising notes.</w:t>
      </w:r>
    </w:p>
    <w:p w14:paraId="725AE536"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Familiarity with data retrieval where relevant.</w:t>
      </w:r>
    </w:p>
    <w:p w14:paraId="24184C1E"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Knowledge of relevant statutory data protection requirements.</w:t>
      </w:r>
    </w:p>
    <w:p w14:paraId="532CEC58"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Knowledge of practice repeats prescribing policy and use of practice formulary.</w:t>
      </w:r>
    </w:p>
    <w:p w14:paraId="7D73D6D0"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Familiarity with referral systems used by the practice, main providers and services available, familiarity with Direct Access Booking where available.</w:t>
      </w:r>
    </w:p>
    <w:p w14:paraId="6004EA83"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Familiarity with in-house services, e.g. Phlebotomy, ECG etc.</w:t>
      </w:r>
    </w:p>
    <w:p w14:paraId="37A594A8"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Knowledge of any special services provided by the practice, e.g. drug dependence, physiotherapy, counselling, chiropody etc.</w:t>
      </w:r>
    </w:p>
    <w:p w14:paraId="6644CE8A"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Knowledge of NSFs.</w:t>
      </w:r>
    </w:p>
    <w:p w14:paraId="78B47858"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Access to Pathology Links where available.</w:t>
      </w:r>
    </w:p>
    <w:p w14:paraId="3E79BD9B"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Practice procedures for actioning results.</w:t>
      </w:r>
    </w:p>
    <w:p w14:paraId="5F6BC40A"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Provided with relevant and necessary telephone contact numbers.</w:t>
      </w:r>
    </w:p>
    <w:p w14:paraId="444CA094"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Awareness of practice appointment systems and on-call arrangements.</w:t>
      </w:r>
    </w:p>
    <w:p w14:paraId="4AB92BA7"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Awareness of internal practice management systems.</w:t>
      </w:r>
    </w:p>
    <w:p w14:paraId="3CCC6FFF"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Location of emergency drugs and the practice protocol</w:t>
      </w:r>
    </w:p>
    <w:p w14:paraId="09F16AAC"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Procedures for reporting significant events.</w:t>
      </w:r>
    </w:p>
    <w:p w14:paraId="0D960495"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Panic button location and protocol for reporting violent incidents.</w:t>
      </w:r>
    </w:p>
    <w:p w14:paraId="4F3A6F2A"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Meet other members of the Primary Health Care Team.</w:t>
      </w:r>
    </w:p>
    <w:p w14:paraId="0FC79074"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Quality and Outcomes Framework (QOF)</w:t>
      </w:r>
    </w:p>
    <w:p w14:paraId="75FD5EB8"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GP Specification</w:t>
      </w:r>
    </w:p>
    <w:p w14:paraId="1427BBF9" w14:textId="77777777" w:rsidR="002D0333" w:rsidRPr="002D0333" w:rsidRDefault="002D0333" w:rsidP="00253ED1">
      <w:pPr>
        <w:numPr>
          <w:ilvl w:val="0"/>
          <w:numId w:val="22"/>
        </w:numPr>
        <w:jc w:val="both"/>
        <w:rPr>
          <w:rFonts w:cstheme="minorHAnsi"/>
          <w:sz w:val="20"/>
          <w:szCs w:val="20"/>
        </w:rPr>
      </w:pPr>
      <w:r w:rsidRPr="002D0333">
        <w:rPr>
          <w:rFonts w:cstheme="minorHAnsi"/>
          <w:sz w:val="20"/>
          <w:szCs w:val="20"/>
        </w:rPr>
        <w:t>Referrals Management</w:t>
      </w:r>
    </w:p>
    <w:p w14:paraId="5362EE23" w14:textId="77777777" w:rsidR="002D0333" w:rsidRDefault="002D0333" w:rsidP="00253ED1">
      <w:pPr>
        <w:numPr>
          <w:ilvl w:val="0"/>
          <w:numId w:val="22"/>
        </w:numPr>
        <w:jc w:val="both"/>
        <w:rPr>
          <w:rFonts w:cstheme="minorHAnsi"/>
          <w:sz w:val="20"/>
          <w:szCs w:val="20"/>
        </w:rPr>
      </w:pPr>
      <w:r w:rsidRPr="002D0333">
        <w:rPr>
          <w:rFonts w:cstheme="minorHAnsi"/>
          <w:sz w:val="20"/>
          <w:szCs w:val="20"/>
        </w:rPr>
        <w:t>Choose and Book (CAB)</w:t>
      </w:r>
    </w:p>
    <w:p w14:paraId="155694C7" w14:textId="77777777" w:rsidR="002D0333" w:rsidRPr="002D0333" w:rsidRDefault="002D0333" w:rsidP="002D0333">
      <w:pPr>
        <w:ind w:left="1080"/>
        <w:rPr>
          <w:rFonts w:cstheme="minorHAnsi"/>
          <w:sz w:val="20"/>
          <w:szCs w:val="20"/>
        </w:rPr>
      </w:pPr>
    </w:p>
    <w:p w14:paraId="139CEFE0" w14:textId="77777777" w:rsidR="002D0333" w:rsidRPr="002D0333" w:rsidRDefault="002D0333" w:rsidP="002D0333">
      <w:pPr>
        <w:jc w:val="both"/>
        <w:rPr>
          <w:rFonts w:cs="Times"/>
          <w:sz w:val="20"/>
          <w:szCs w:val="20"/>
          <w:lang w:val="en-US"/>
        </w:rPr>
      </w:pPr>
    </w:p>
    <w:p w14:paraId="78D48FBD" w14:textId="77777777" w:rsidR="00624852" w:rsidRDefault="00624852" w:rsidP="00624852">
      <w:pPr>
        <w:pStyle w:val="ListParagraph"/>
        <w:widowControl w:val="0"/>
        <w:numPr>
          <w:ilvl w:val="0"/>
          <w:numId w:val="2"/>
        </w:numPr>
        <w:autoSpaceDE w:val="0"/>
        <w:autoSpaceDN w:val="0"/>
        <w:adjustRightInd w:val="0"/>
        <w:spacing w:after="240"/>
        <w:jc w:val="both"/>
        <w:rPr>
          <w:rFonts w:cs="Times"/>
          <w:sz w:val="20"/>
          <w:szCs w:val="20"/>
          <w:lang w:val="en-US"/>
        </w:rPr>
      </w:pPr>
    </w:p>
    <w:p w14:paraId="2D56F45E" w14:textId="77777777" w:rsidR="005B03AA" w:rsidRDefault="005B03AA" w:rsidP="00624852">
      <w:pPr>
        <w:pStyle w:val="ListParagraph"/>
        <w:widowControl w:val="0"/>
        <w:numPr>
          <w:ilvl w:val="0"/>
          <w:numId w:val="2"/>
        </w:numPr>
        <w:autoSpaceDE w:val="0"/>
        <w:autoSpaceDN w:val="0"/>
        <w:adjustRightInd w:val="0"/>
        <w:spacing w:after="240"/>
        <w:jc w:val="center"/>
        <w:rPr>
          <w:rFonts w:cs="Times"/>
          <w:sz w:val="20"/>
          <w:szCs w:val="20"/>
          <w:lang w:val="en-US"/>
        </w:rPr>
      </w:pPr>
    </w:p>
    <w:p w14:paraId="7BE98752" w14:textId="77777777" w:rsidR="005B03AA" w:rsidRDefault="005B03AA" w:rsidP="00624852">
      <w:pPr>
        <w:pStyle w:val="ListParagraph"/>
        <w:widowControl w:val="0"/>
        <w:numPr>
          <w:ilvl w:val="0"/>
          <w:numId w:val="2"/>
        </w:numPr>
        <w:autoSpaceDE w:val="0"/>
        <w:autoSpaceDN w:val="0"/>
        <w:adjustRightInd w:val="0"/>
        <w:spacing w:after="240"/>
        <w:jc w:val="center"/>
        <w:rPr>
          <w:rFonts w:cs="Times"/>
          <w:sz w:val="20"/>
          <w:szCs w:val="20"/>
          <w:lang w:val="en-US"/>
        </w:rPr>
      </w:pPr>
    </w:p>
    <w:p w14:paraId="48F95870" w14:textId="77777777" w:rsidR="005B03AA" w:rsidRDefault="005B03AA" w:rsidP="00624852">
      <w:pPr>
        <w:pStyle w:val="ListParagraph"/>
        <w:widowControl w:val="0"/>
        <w:numPr>
          <w:ilvl w:val="0"/>
          <w:numId w:val="2"/>
        </w:numPr>
        <w:autoSpaceDE w:val="0"/>
        <w:autoSpaceDN w:val="0"/>
        <w:adjustRightInd w:val="0"/>
        <w:spacing w:after="240"/>
        <w:jc w:val="center"/>
        <w:rPr>
          <w:rFonts w:cs="Times"/>
          <w:sz w:val="20"/>
          <w:szCs w:val="20"/>
          <w:lang w:val="en-US"/>
        </w:rPr>
      </w:pPr>
    </w:p>
    <w:p w14:paraId="03875B36" w14:textId="77777777" w:rsidR="000F7086" w:rsidRPr="00624852" w:rsidRDefault="000F7086" w:rsidP="00624852">
      <w:pPr>
        <w:jc w:val="both"/>
        <w:rPr>
          <w:sz w:val="20"/>
          <w:szCs w:val="20"/>
        </w:rPr>
      </w:pPr>
    </w:p>
    <w:sectPr w:rsidR="000F7086" w:rsidRPr="00624852" w:rsidSect="00E41AD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B5EA6"/>
    <w:multiLevelType w:val="hybridMultilevel"/>
    <w:tmpl w:val="C0F866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C04F2"/>
    <w:multiLevelType w:val="hybridMultilevel"/>
    <w:tmpl w:val="DA5EC6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A25671"/>
    <w:multiLevelType w:val="hybridMultilevel"/>
    <w:tmpl w:val="EF60EAB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496884"/>
    <w:multiLevelType w:val="hybridMultilevel"/>
    <w:tmpl w:val="BD04CA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03324"/>
    <w:multiLevelType w:val="hybridMultilevel"/>
    <w:tmpl w:val="5712CB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D5DF5"/>
    <w:multiLevelType w:val="hybridMultilevel"/>
    <w:tmpl w:val="A6A2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D73DC"/>
    <w:multiLevelType w:val="hybridMultilevel"/>
    <w:tmpl w:val="05828E0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3C02D3"/>
    <w:multiLevelType w:val="hybridMultilevel"/>
    <w:tmpl w:val="E736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D3CA8"/>
    <w:multiLevelType w:val="hybridMultilevel"/>
    <w:tmpl w:val="26502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00F7A"/>
    <w:multiLevelType w:val="hybridMultilevel"/>
    <w:tmpl w:val="C3AA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F2E08"/>
    <w:multiLevelType w:val="hybridMultilevel"/>
    <w:tmpl w:val="6B92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92F39"/>
    <w:multiLevelType w:val="hybridMultilevel"/>
    <w:tmpl w:val="AACCCCAC"/>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FBD449F"/>
    <w:multiLevelType w:val="hybridMultilevel"/>
    <w:tmpl w:val="BB5A047E"/>
    <w:lvl w:ilvl="0" w:tplc="5A443404">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B92F6F"/>
    <w:multiLevelType w:val="hybridMultilevel"/>
    <w:tmpl w:val="E3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621F8"/>
    <w:multiLevelType w:val="hybridMultilevel"/>
    <w:tmpl w:val="C9346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0E77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D53DC0"/>
    <w:multiLevelType w:val="hybridMultilevel"/>
    <w:tmpl w:val="113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B4D67"/>
    <w:multiLevelType w:val="hybridMultilevel"/>
    <w:tmpl w:val="5944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52460"/>
    <w:multiLevelType w:val="hybridMultilevel"/>
    <w:tmpl w:val="5A12C1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47424B"/>
    <w:multiLevelType w:val="hybridMultilevel"/>
    <w:tmpl w:val="18EEBD16"/>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3A67A2A"/>
    <w:multiLevelType w:val="hybridMultilevel"/>
    <w:tmpl w:val="053E9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914B45"/>
    <w:multiLevelType w:val="hybridMultilevel"/>
    <w:tmpl w:val="5B84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73A91"/>
    <w:multiLevelType w:val="hybridMultilevel"/>
    <w:tmpl w:val="21A071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4"/>
  </w:num>
  <w:num w:numId="4">
    <w:abstractNumId w:val="7"/>
  </w:num>
  <w:num w:numId="5">
    <w:abstractNumId w:val="9"/>
  </w:num>
  <w:num w:numId="6">
    <w:abstractNumId w:val="20"/>
  </w:num>
  <w:num w:numId="7">
    <w:abstractNumId w:val="13"/>
  </w:num>
  <w:num w:numId="8">
    <w:abstractNumId w:val="12"/>
  </w:num>
  <w:num w:numId="9">
    <w:abstractNumId w:val="10"/>
  </w:num>
  <w:num w:numId="10">
    <w:abstractNumId w:val="17"/>
  </w:num>
  <w:num w:numId="11">
    <w:abstractNumId w:val="18"/>
  </w:num>
  <w:num w:numId="12">
    <w:abstractNumId w:val="16"/>
  </w:num>
  <w:num w:numId="13">
    <w:abstractNumId w:val="11"/>
  </w:num>
  <w:num w:numId="14">
    <w:abstractNumId w:val="6"/>
  </w:num>
  <w:num w:numId="15">
    <w:abstractNumId w:val="2"/>
  </w:num>
  <w:num w:numId="16">
    <w:abstractNumId w:val="19"/>
  </w:num>
  <w:num w:numId="17">
    <w:abstractNumId w:val="15"/>
  </w:num>
  <w:num w:numId="18">
    <w:abstractNumId w:val="25"/>
  </w:num>
  <w:num w:numId="19">
    <w:abstractNumId w:val="21"/>
  </w:num>
  <w:num w:numId="20">
    <w:abstractNumId w:val="5"/>
  </w:num>
  <w:num w:numId="21">
    <w:abstractNumId w:val="23"/>
  </w:num>
  <w:num w:numId="22">
    <w:abstractNumId w:val="8"/>
  </w:num>
  <w:num w:numId="23">
    <w:abstractNumId w:val="3"/>
  </w:num>
  <w:num w:numId="24">
    <w:abstractNumId w:val="4"/>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52"/>
    <w:rsid w:val="00017C10"/>
    <w:rsid w:val="0002604B"/>
    <w:rsid w:val="0003154E"/>
    <w:rsid w:val="000F7086"/>
    <w:rsid w:val="00152E3E"/>
    <w:rsid w:val="0021735B"/>
    <w:rsid w:val="00253ED1"/>
    <w:rsid w:val="002761BC"/>
    <w:rsid w:val="00292824"/>
    <w:rsid w:val="002D0333"/>
    <w:rsid w:val="0038493A"/>
    <w:rsid w:val="005B03AA"/>
    <w:rsid w:val="00624852"/>
    <w:rsid w:val="0069222B"/>
    <w:rsid w:val="007C37CE"/>
    <w:rsid w:val="008453D7"/>
    <w:rsid w:val="00876541"/>
    <w:rsid w:val="008B650C"/>
    <w:rsid w:val="00980BE3"/>
    <w:rsid w:val="009D5FE8"/>
    <w:rsid w:val="00A262AF"/>
    <w:rsid w:val="00AD4F86"/>
    <w:rsid w:val="00AD6F0E"/>
    <w:rsid w:val="00B56D27"/>
    <w:rsid w:val="00B9531E"/>
    <w:rsid w:val="00CB20C0"/>
    <w:rsid w:val="00CC3895"/>
    <w:rsid w:val="00D91900"/>
    <w:rsid w:val="00DA6AA9"/>
    <w:rsid w:val="00EF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953CD9"/>
  <w15:docId w15:val="{E946C6B7-FDEF-45B6-9539-D5C74A94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52"/>
    <w:pPr>
      <w:ind w:left="720"/>
      <w:contextualSpacing/>
    </w:pPr>
  </w:style>
  <w:style w:type="paragraph" w:styleId="NoSpacing">
    <w:name w:val="No Spacing"/>
    <w:uiPriority w:val="1"/>
    <w:qFormat/>
    <w:rsid w:val="00624852"/>
    <w:rPr>
      <w:lang w:val="en-GB"/>
    </w:rPr>
  </w:style>
  <w:style w:type="table" w:styleId="TableGrid">
    <w:name w:val="Table Grid"/>
    <w:basedOn w:val="TableNormal"/>
    <w:uiPriority w:val="59"/>
    <w:rsid w:val="008453D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Debra Saunderson</cp:lastModifiedBy>
  <cp:revision>2</cp:revision>
  <dcterms:created xsi:type="dcterms:W3CDTF">2021-06-02T14:41:00Z</dcterms:created>
  <dcterms:modified xsi:type="dcterms:W3CDTF">2021-06-02T14:41:00Z</dcterms:modified>
</cp:coreProperties>
</file>