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1CC7F" w14:textId="1336FDCC" w:rsidR="0062204E" w:rsidRDefault="0062204E" w:rsidP="0062204E">
      <w:pPr>
        <w:spacing w:after="100" w:afterAutospacing="1" w:line="240" w:lineRule="auto"/>
        <w:outlineLvl w:val="0"/>
        <w:rPr>
          <w:rFonts w:ascii="Arial" w:eastAsia="Times New Roman" w:hAnsi="Arial" w:cs="Arial"/>
          <w:b/>
          <w:bCs/>
          <w:color w:val="212B32"/>
          <w:kern w:val="36"/>
          <w:sz w:val="48"/>
          <w:szCs w:val="48"/>
          <w:lang w:eastAsia="en-GB"/>
        </w:rPr>
      </w:pPr>
      <w:r w:rsidRPr="0062204E">
        <w:rPr>
          <w:rFonts w:ascii="Arial" w:eastAsia="Times New Roman" w:hAnsi="Arial" w:cs="Arial"/>
          <w:b/>
          <w:bCs/>
          <w:color w:val="212B32"/>
          <w:kern w:val="36"/>
          <w:sz w:val="48"/>
          <w:szCs w:val="48"/>
          <w:lang w:eastAsia="en-GB"/>
        </w:rPr>
        <w:t>Salaried GP</w:t>
      </w:r>
    </w:p>
    <w:p w14:paraId="3FB32B67" w14:textId="7684A748" w:rsidR="00F4016F" w:rsidRPr="00F4016F" w:rsidRDefault="00F4016F" w:rsidP="0062204E">
      <w:pPr>
        <w:spacing w:after="100" w:afterAutospacing="1" w:line="240" w:lineRule="auto"/>
        <w:outlineLvl w:val="0"/>
        <w:rPr>
          <w:rFonts w:ascii="Arial" w:eastAsia="Times New Roman" w:hAnsi="Arial" w:cs="Arial"/>
          <w:b/>
          <w:bCs/>
          <w:color w:val="212B32"/>
          <w:kern w:val="36"/>
          <w:sz w:val="28"/>
          <w:szCs w:val="28"/>
          <w:lang w:eastAsia="en-GB"/>
        </w:rPr>
      </w:pPr>
      <w:r w:rsidRPr="00F4016F">
        <w:rPr>
          <w:rFonts w:ascii="Arial" w:eastAsia="Times New Roman" w:hAnsi="Arial" w:cs="Arial"/>
          <w:b/>
          <w:bCs/>
          <w:color w:val="212B32"/>
          <w:kern w:val="36"/>
          <w:sz w:val="28"/>
          <w:szCs w:val="28"/>
          <w:lang w:eastAsia="en-GB"/>
        </w:rPr>
        <w:t>Closing date 31</w:t>
      </w:r>
      <w:r w:rsidRPr="00F4016F">
        <w:rPr>
          <w:rFonts w:ascii="Arial" w:eastAsia="Times New Roman" w:hAnsi="Arial" w:cs="Arial"/>
          <w:b/>
          <w:bCs/>
          <w:color w:val="212B32"/>
          <w:kern w:val="36"/>
          <w:sz w:val="28"/>
          <w:szCs w:val="28"/>
          <w:vertAlign w:val="superscript"/>
          <w:lang w:eastAsia="en-GB"/>
        </w:rPr>
        <w:t>st</w:t>
      </w:r>
      <w:r w:rsidRPr="00F4016F">
        <w:rPr>
          <w:rFonts w:ascii="Arial" w:eastAsia="Times New Roman" w:hAnsi="Arial" w:cs="Arial"/>
          <w:b/>
          <w:bCs/>
          <w:color w:val="212B32"/>
          <w:kern w:val="36"/>
          <w:sz w:val="28"/>
          <w:szCs w:val="28"/>
          <w:lang w:eastAsia="en-GB"/>
        </w:rPr>
        <w:t xml:space="preserve"> July</w:t>
      </w:r>
      <w:r>
        <w:rPr>
          <w:rFonts w:ascii="Arial" w:eastAsia="Times New Roman" w:hAnsi="Arial" w:cs="Arial"/>
          <w:b/>
          <w:bCs/>
          <w:color w:val="212B32"/>
          <w:kern w:val="36"/>
          <w:sz w:val="28"/>
          <w:szCs w:val="28"/>
          <w:lang w:eastAsia="en-GB"/>
        </w:rPr>
        <w:t xml:space="preserve"> 2022</w:t>
      </w:r>
    </w:p>
    <w:p w14:paraId="0E794243" w14:textId="77777777" w:rsidR="0062204E" w:rsidRPr="0062204E" w:rsidRDefault="0062204E" w:rsidP="0062204E">
      <w:pPr>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Job summary</w:t>
      </w:r>
    </w:p>
    <w:p w14:paraId="5CEFAEF9"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We are looking to increase our GP capacity. You would be joining an excellent team of 9 Partners, 5 Salaried GPs, 2 ACPs, 2 NPs and pharmacy team. We are seeking someone to enhance our team and who shares our ethos.</w:t>
      </w:r>
    </w:p>
    <w:p w14:paraId="72186DDB"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We fully recognise the need for work/life balance and support from colleagues. </w:t>
      </w:r>
    </w:p>
    <w:p w14:paraId="2E3B5DE0"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We promote flexible working schedules. </w:t>
      </w:r>
    </w:p>
    <w:p w14:paraId="368D22D5" w14:textId="77777777" w:rsidR="0062204E" w:rsidRPr="0062204E" w:rsidRDefault="0062204E" w:rsidP="0062204E">
      <w:pPr>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Main duties of the job</w:t>
      </w:r>
    </w:p>
    <w:p w14:paraId="5F7E11A8"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The post holder will work as a GP using their professional skills and knowledge to provide a high standard of care to our very supportive, well trained friendly and multi-disciplinary team.</w:t>
      </w:r>
    </w:p>
    <w:p w14:paraId="0278306D"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The post holder will provide effective clinical admin, audit and manage as appropriate to the role.</w:t>
      </w:r>
    </w:p>
    <w:p w14:paraId="57E689A2"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The post holder will be an active team member, participating in update meetings, clinical meeting and education sessions.</w:t>
      </w:r>
    </w:p>
    <w:p w14:paraId="423AE2FF" w14:textId="77777777" w:rsidR="0062204E" w:rsidRPr="0062204E" w:rsidRDefault="0062204E" w:rsidP="0062204E">
      <w:pPr>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About us</w:t>
      </w:r>
    </w:p>
    <w:p w14:paraId="682324A1"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Jessop Medical Practice serves approx. 17,000 patients in the rural heart of Amber Valley in Derbyshire covering a varied demographic.</w:t>
      </w:r>
    </w:p>
    <w:p w14:paraId="27412615"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We pride ourselves on providing a high quality service covering a full range of primary care - we are well-regarded locally and delighted to be rated CQC Outstanding. We have a strong focus on learning together, with registrars and medical students and weekly educational meetings.</w:t>
      </w:r>
    </w:p>
    <w:p w14:paraId="095EB532"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Our clinical system is SystmOne, and we use AccuRx and eConsult as part of our access/appointment system.</w:t>
      </w:r>
    </w:p>
    <w:p w14:paraId="1159F02C"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We play a full part in ARCH PCN, as one of 9 practices who work well together. There are exciting plans underway with additional roles, as well as local system redesign to help us thrive into the future.</w:t>
      </w:r>
    </w:p>
    <w:p w14:paraId="425F7385" w14:textId="77777777" w:rsidR="0062204E" w:rsidRPr="0062204E" w:rsidRDefault="0062204E" w:rsidP="0062204E">
      <w:pPr>
        <w:spacing w:after="100" w:afterAutospacing="1" w:line="240" w:lineRule="auto"/>
        <w:outlineLvl w:val="1"/>
        <w:rPr>
          <w:rFonts w:ascii="Arial" w:eastAsia="Times New Roman" w:hAnsi="Arial" w:cs="Arial"/>
          <w:b/>
          <w:bCs/>
          <w:color w:val="212B32"/>
          <w:sz w:val="36"/>
          <w:szCs w:val="36"/>
          <w:lang w:eastAsia="en-GB"/>
        </w:rPr>
      </w:pPr>
      <w:r w:rsidRPr="0062204E">
        <w:rPr>
          <w:rFonts w:ascii="Arial" w:eastAsia="Times New Roman" w:hAnsi="Arial" w:cs="Arial"/>
          <w:b/>
          <w:bCs/>
          <w:color w:val="212B32"/>
          <w:sz w:val="36"/>
          <w:szCs w:val="36"/>
          <w:lang w:eastAsia="en-GB"/>
        </w:rPr>
        <w:t>Job description</w:t>
      </w:r>
    </w:p>
    <w:p w14:paraId="62DF7D3F" w14:textId="77777777" w:rsidR="0062204E" w:rsidRPr="0062204E" w:rsidRDefault="0062204E" w:rsidP="0062204E">
      <w:pPr>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lastRenderedPageBreak/>
        <w:t>Job responsibilities</w:t>
      </w:r>
    </w:p>
    <w:p w14:paraId="32D4C21D" w14:textId="77777777" w:rsidR="0062204E" w:rsidRPr="0062204E" w:rsidRDefault="0062204E" w:rsidP="0062204E">
      <w:pPr>
        <w:numPr>
          <w:ilvl w:val="0"/>
          <w:numId w:val="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In accordance with the practice timetable, as agreed, the post-holder will undertake a variety of duties, including surgery consultations, telephone consultations and queries, visiting patients at home, checking and signing repeat prescriptions and dealing with queries, paperwork and correspondence in a timely fashion</w:t>
      </w:r>
    </w:p>
    <w:p w14:paraId="27279F6A" w14:textId="77777777" w:rsidR="0062204E" w:rsidRPr="0062204E" w:rsidRDefault="0062204E" w:rsidP="0062204E">
      <w:pPr>
        <w:numPr>
          <w:ilvl w:val="0"/>
          <w:numId w:val="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Making professional, autonomous decisions in relation to presenting problems, whether self-referred or referred from other health care workers within the organisation</w:t>
      </w:r>
    </w:p>
    <w:p w14:paraId="361B66EC" w14:textId="77777777" w:rsidR="0062204E" w:rsidRPr="0062204E" w:rsidRDefault="0062204E" w:rsidP="0062204E">
      <w:pPr>
        <w:numPr>
          <w:ilvl w:val="0"/>
          <w:numId w:val="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Assessing the health care needs of patients with undifferentiated and undiagnosed problems</w:t>
      </w:r>
    </w:p>
    <w:p w14:paraId="5448352A" w14:textId="77777777" w:rsidR="0062204E" w:rsidRPr="0062204E" w:rsidRDefault="0062204E" w:rsidP="0062204E">
      <w:pPr>
        <w:numPr>
          <w:ilvl w:val="0"/>
          <w:numId w:val="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Screening patients for disease risk factors and early signs of illness</w:t>
      </w:r>
    </w:p>
    <w:p w14:paraId="712C6665" w14:textId="77777777" w:rsidR="0062204E" w:rsidRPr="0062204E" w:rsidRDefault="0062204E" w:rsidP="0062204E">
      <w:pPr>
        <w:numPr>
          <w:ilvl w:val="0"/>
          <w:numId w:val="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Developing care plans for health in consultation with patients and in line with current practice disease management protocols</w:t>
      </w:r>
    </w:p>
    <w:p w14:paraId="4F611E3C" w14:textId="77777777" w:rsidR="0062204E" w:rsidRPr="0062204E" w:rsidRDefault="0062204E" w:rsidP="0062204E">
      <w:pPr>
        <w:numPr>
          <w:ilvl w:val="0"/>
          <w:numId w:val="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Providing counselling and health education</w:t>
      </w:r>
    </w:p>
    <w:p w14:paraId="5BD1D337" w14:textId="77777777" w:rsidR="0062204E" w:rsidRPr="0062204E" w:rsidRDefault="0062204E" w:rsidP="0062204E">
      <w:pPr>
        <w:numPr>
          <w:ilvl w:val="0"/>
          <w:numId w:val="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Admitting or discharging patients to and from the caseload and referring to other care providers as appropriate</w:t>
      </w:r>
    </w:p>
    <w:p w14:paraId="1BA0C2A5" w14:textId="77777777" w:rsidR="0062204E" w:rsidRPr="0062204E" w:rsidRDefault="0062204E" w:rsidP="0062204E">
      <w:pPr>
        <w:numPr>
          <w:ilvl w:val="0"/>
          <w:numId w:val="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Recording clear and contemporaneous consultation notes to agreed standards</w:t>
      </w:r>
    </w:p>
    <w:p w14:paraId="0157E95F" w14:textId="77777777" w:rsidR="0062204E" w:rsidRPr="0062204E" w:rsidRDefault="0062204E" w:rsidP="0062204E">
      <w:pPr>
        <w:numPr>
          <w:ilvl w:val="0"/>
          <w:numId w:val="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Collecting data for audit purposes</w:t>
      </w:r>
    </w:p>
    <w:p w14:paraId="24A0822F" w14:textId="77777777" w:rsidR="0062204E" w:rsidRPr="0062204E" w:rsidRDefault="0062204E" w:rsidP="0062204E">
      <w:pPr>
        <w:numPr>
          <w:ilvl w:val="0"/>
          <w:numId w:val="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Compiling and issuing computer-generated acute and repeat prescriptions (avoiding hand-written prescriptions whenever possible)</w:t>
      </w:r>
    </w:p>
    <w:p w14:paraId="3CAF000B" w14:textId="77777777" w:rsidR="0062204E" w:rsidRPr="0062204E" w:rsidRDefault="0062204E" w:rsidP="0062204E">
      <w:pPr>
        <w:numPr>
          <w:ilvl w:val="0"/>
          <w:numId w:val="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Prescribing in accordance with the practice prescribing formulary (or generically) whenever this is clinically appropriate</w:t>
      </w:r>
    </w:p>
    <w:p w14:paraId="20A18977" w14:textId="77777777" w:rsidR="0062204E" w:rsidRPr="0062204E" w:rsidRDefault="0062204E" w:rsidP="0062204E">
      <w:pPr>
        <w:numPr>
          <w:ilvl w:val="0"/>
          <w:numId w:val="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In general, the post-holder will be expected to undertake all the normal duties and responsibilities associated with a GP working within primary care.</w:t>
      </w:r>
    </w:p>
    <w:p w14:paraId="702365C1" w14:textId="77777777" w:rsidR="0062204E" w:rsidRPr="0062204E" w:rsidRDefault="0062204E" w:rsidP="0062204E">
      <w:pPr>
        <w:numPr>
          <w:ilvl w:val="0"/>
          <w:numId w:val="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Undertake an equitable share in prescription management and other administrative duties.</w:t>
      </w:r>
    </w:p>
    <w:p w14:paraId="1903A0EA" w14:textId="77777777" w:rsidR="0062204E" w:rsidRPr="0062204E" w:rsidRDefault="0062204E" w:rsidP="0062204E">
      <w:pPr>
        <w:numPr>
          <w:ilvl w:val="0"/>
          <w:numId w:val="1"/>
        </w:numPr>
        <w:spacing w:before="100" w:beforeAutospacing="1" w:after="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Undertake Duty Doctor sessions as agreed after initial induction period.</w:t>
      </w:r>
    </w:p>
    <w:p w14:paraId="3B40F7F7"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Other responsibilities within the organisation:</w:t>
      </w:r>
    </w:p>
    <w:p w14:paraId="46759918" w14:textId="77777777" w:rsidR="0062204E" w:rsidRPr="0062204E" w:rsidRDefault="0062204E" w:rsidP="0062204E">
      <w:pPr>
        <w:numPr>
          <w:ilvl w:val="0"/>
          <w:numId w:val="2"/>
        </w:numPr>
        <w:spacing w:before="100" w:beforeAutospacing="1" w:after="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Awareness of and compliance with all relevant practice policies/guidelines, e.g. prescribing, confidentiality, data protection, health and safety</w:t>
      </w:r>
    </w:p>
    <w:p w14:paraId="287F09CF"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Training</w:t>
      </w:r>
    </w:p>
    <w:p w14:paraId="2CA806BE" w14:textId="77777777" w:rsidR="0062204E" w:rsidRPr="0062204E" w:rsidRDefault="0062204E" w:rsidP="0062204E">
      <w:pPr>
        <w:numPr>
          <w:ilvl w:val="0"/>
          <w:numId w:val="3"/>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A commitment to life-long learning and audit to ensure evidence-based best practice</w:t>
      </w:r>
    </w:p>
    <w:p w14:paraId="451777DF" w14:textId="77777777" w:rsidR="0062204E" w:rsidRPr="0062204E" w:rsidRDefault="0062204E" w:rsidP="0062204E">
      <w:pPr>
        <w:numPr>
          <w:ilvl w:val="0"/>
          <w:numId w:val="3"/>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Contributing to evaluation/audit and clinical standard setting within the organisation</w:t>
      </w:r>
    </w:p>
    <w:p w14:paraId="305E7F7A" w14:textId="77777777" w:rsidR="0062204E" w:rsidRPr="0062204E" w:rsidRDefault="0062204E" w:rsidP="0062204E">
      <w:pPr>
        <w:numPr>
          <w:ilvl w:val="0"/>
          <w:numId w:val="3"/>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Contributing to the development of computer-based patient records</w:t>
      </w:r>
    </w:p>
    <w:p w14:paraId="344D4084" w14:textId="77777777" w:rsidR="0062204E" w:rsidRPr="0062204E" w:rsidRDefault="0062204E" w:rsidP="0062204E">
      <w:pPr>
        <w:numPr>
          <w:ilvl w:val="0"/>
          <w:numId w:val="3"/>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Contributing to the summarising of patient records and read-coding patient data</w:t>
      </w:r>
    </w:p>
    <w:p w14:paraId="12B0CF96" w14:textId="77777777" w:rsidR="0062204E" w:rsidRPr="0062204E" w:rsidRDefault="0062204E" w:rsidP="0062204E">
      <w:pPr>
        <w:numPr>
          <w:ilvl w:val="0"/>
          <w:numId w:val="3"/>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lastRenderedPageBreak/>
        <w:t>Attending training and events organised by the practice or other agencies, where appropriate.</w:t>
      </w:r>
    </w:p>
    <w:p w14:paraId="241879D9" w14:textId="77777777" w:rsidR="0062204E" w:rsidRPr="0062204E" w:rsidRDefault="0062204E" w:rsidP="0062204E">
      <w:pPr>
        <w:numPr>
          <w:ilvl w:val="0"/>
          <w:numId w:val="3"/>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As a training practice we are committed to an ethos for all our staff including medical students and registrars</w:t>
      </w:r>
    </w:p>
    <w:p w14:paraId="5A0730D4" w14:textId="77777777" w:rsidR="0062204E" w:rsidRPr="0062204E" w:rsidRDefault="0062204E" w:rsidP="0062204E">
      <w:pPr>
        <w:numPr>
          <w:ilvl w:val="0"/>
          <w:numId w:val="3"/>
        </w:numPr>
        <w:spacing w:before="100" w:beforeAutospacing="1" w:after="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We have 3 experienced and qualified trainers but all our clinicians are encouraged to take an active role in training within the practice</w:t>
      </w:r>
    </w:p>
    <w:p w14:paraId="60E91B4B"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Health &amp; Safety</w:t>
      </w:r>
    </w:p>
    <w:p w14:paraId="69C8E3C3" w14:textId="77777777" w:rsidR="0062204E" w:rsidRPr="0062204E" w:rsidRDefault="0062204E" w:rsidP="0062204E">
      <w:pPr>
        <w:numPr>
          <w:ilvl w:val="0"/>
          <w:numId w:val="4"/>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The post holder will assist in promoting and maintaining their own and others health and safety and security as defined in the practice Health and Safety Policy, to include</w:t>
      </w:r>
    </w:p>
    <w:p w14:paraId="5AD68FAC" w14:textId="77777777" w:rsidR="0062204E" w:rsidRPr="0062204E" w:rsidRDefault="0062204E" w:rsidP="0062204E">
      <w:pPr>
        <w:numPr>
          <w:ilvl w:val="0"/>
          <w:numId w:val="4"/>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Using personal security systems within the workplace according to practice guidelines</w:t>
      </w:r>
    </w:p>
    <w:p w14:paraId="74529F89" w14:textId="77777777" w:rsidR="0062204E" w:rsidRPr="0062204E" w:rsidRDefault="0062204E" w:rsidP="0062204E">
      <w:pPr>
        <w:numPr>
          <w:ilvl w:val="0"/>
          <w:numId w:val="4"/>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Identifying the risks involved in work activities in a way that manages those risks</w:t>
      </w:r>
    </w:p>
    <w:p w14:paraId="20BF33BF" w14:textId="77777777" w:rsidR="0062204E" w:rsidRPr="0062204E" w:rsidRDefault="0062204E" w:rsidP="0062204E">
      <w:pPr>
        <w:numPr>
          <w:ilvl w:val="0"/>
          <w:numId w:val="4"/>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Making effective use of training to update knowledge and skills</w:t>
      </w:r>
    </w:p>
    <w:p w14:paraId="6230EC4B" w14:textId="77777777" w:rsidR="0062204E" w:rsidRPr="0062204E" w:rsidRDefault="0062204E" w:rsidP="0062204E">
      <w:pPr>
        <w:numPr>
          <w:ilvl w:val="0"/>
          <w:numId w:val="4"/>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Using appropriate infection control procedures, maintaining work areas in a tidy and safe way and free from hazards</w:t>
      </w:r>
    </w:p>
    <w:p w14:paraId="09E5E525" w14:textId="77777777" w:rsidR="0062204E" w:rsidRPr="0062204E" w:rsidRDefault="0062204E" w:rsidP="0062204E">
      <w:pPr>
        <w:numPr>
          <w:ilvl w:val="0"/>
          <w:numId w:val="4"/>
        </w:numPr>
        <w:spacing w:before="100" w:beforeAutospacing="1" w:after="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Reporting potential risks identified</w:t>
      </w:r>
    </w:p>
    <w:p w14:paraId="5394857F"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Confidentiality:</w:t>
      </w:r>
    </w:p>
    <w:p w14:paraId="03D236CD" w14:textId="77777777" w:rsidR="0062204E" w:rsidRPr="0062204E" w:rsidRDefault="0062204E" w:rsidP="0062204E">
      <w:pPr>
        <w:numPr>
          <w:ilvl w:val="0"/>
          <w:numId w:val="5"/>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328D0BE6" w14:textId="77777777" w:rsidR="0062204E" w:rsidRPr="0062204E" w:rsidRDefault="0062204E" w:rsidP="0062204E">
      <w:pPr>
        <w:numPr>
          <w:ilvl w:val="0"/>
          <w:numId w:val="5"/>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680E3D96" w14:textId="77777777" w:rsidR="0062204E" w:rsidRPr="0062204E" w:rsidRDefault="0062204E" w:rsidP="0062204E">
      <w:pPr>
        <w:numPr>
          <w:ilvl w:val="0"/>
          <w:numId w:val="5"/>
        </w:numPr>
        <w:spacing w:before="100" w:beforeAutospacing="1" w:after="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055D84D4"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Equality and diversity:</w:t>
      </w:r>
    </w:p>
    <w:p w14:paraId="6FBD6A9E"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The post-holder will support the equality, diversity and rights of patients, carers and colleagues, to include:</w:t>
      </w:r>
    </w:p>
    <w:p w14:paraId="50B012AE" w14:textId="77777777" w:rsidR="0062204E" w:rsidRPr="0062204E" w:rsidRDefault="0062204E" w:rsidP="0062204E">
      <w:pPr>
        <w:numPr>
          <w:ilvl w:val="0"/>
          <w:numId w:val="6"/>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Acting in a way that recognises the importance of peoples rights, interpreting them in a way that is consistent with practice procedures and policies, and current legislation</w:t>
      </w:r>
    </w:p>
    <w:p w14:paraId="0DC96A9E" w14:textId="77777777" w:rsidR="0062204E" w:rsidRPr="0062204E" w:rsidRDefault="0062204E" w:rsidP="0062204E">
      <w:pPr>
        <w:numPr>
          <w:ilvl w:val="0"/>
          <w:numId w:val="6"/>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Respecting the privacy, dignity, needs and beliefs of patients, carers and colleagues</w:t>
      </w:r>
    </w:p>
    <w:p w14:paraId="030BD4DE" w14:textId="77777777" w:rsidR="0062204E" w:rsidRPr="0062204E" w:rsidRDefault="0062204E" w:rsidP="0062204E">
      <w:pPr>
        <w:numPr>
          <w:ilvl w:val="0"/>
          <w:numId w:val="6"/>
        </w:numPr>
        <w:spacing w:before="100" w:beforeAutospacing="1" w:after="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lastRenderedPageBreak/>
        <w:t>Behaving in a manner which is welcoming to and of the individual, is non-judgmental and respects their circumstances, feelings priorities and rights.</w:t>
      </w:r>
    </w:p>
    <w:p w14:paraId="77F1F53A"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Personal/professional development:</w:t>
      </w:r>
    </w:p>
    <w:p w14:paraId="1859B533"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In addition to maintaining continued education through attendance at any courses and/or study days necessary to ensure that professional development requirements for PREP are met, the post-holder will participate in any training programme implemented by the practice as part of this employment, with such training to include:</w:t>
      </w:r>
    </w:p>
    <w:p w14:paraId="44892B23" w14:textId="77777777" w:rsidR="0062204E" w:rsidRPr="0062204E" w:rsidRDefault="0062204E" w:rsidP="0062204E">
      <w:pPr>
        <w:numPr>
          <w:ilvl w:val="0"/>
          <w:numId w:val="7"/>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Participation in an annual individual performance review, including taking responsibility for maintaining a record of own personal and/or professional development</w:t>
      </w:r>
    </w:p>
    <w:p w14:paraId="5D48ADBD" w14:textId="77777777" w:rsidR="0062204E" w:rsidRPr="0062204E" w:rsidRDefault="0062204E" w:rsidP="0062204E">
      <w:pPr>
        <w:numPr>
          <w:ilvl w:val="0"/>
          <w:numId w:val="7"/>
        </w:numPr>
        <w:spacing w:before="100" w:beforeAutospacing="1" w:after="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Taking responsibility for own development, learning and performance and demonstrating skills and activities to others who are undertaking similar work.</w:t>
      </w:r>
    </w:p>
    <w:p w14:paraId="483E0533"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Quality:</w:t>
      </w:r>
    </w:p>
    <w:p w14:paraId="0E5A51B1"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The post-holder will strive to maintain quality within the practice, and will:</w:t>
      </w:r>
    </w:p>
    <w:p w14:paraId="39FCB6D0" w14:textId="77777777" w:rsidR="0062204E" w:rsidRPr="0062204E" w:rsidRDefault="0062204E" w:rsidP="0062204E">
      <w:pPr>
        <w:numPr>
          <w:ilvl w:val="0"/>
          <w:numId w:val="8"/>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Alert other team members to issues of quality and risk</w:t>
      </w:r>
    </w:p>
    <w:p w14:paraId="2EFE164A" w14:textId="77777777" w:rsidR="0062204E" w:rsidRPr="0062204E" w:rsidRDefault="0062204E" w:rsidP="0062204E">
      <w:pPr>
        <w:numPr>
          <w:ilvl w:val="0"/>
          <w:numId w:val="8"/>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Assess own performance and take accountability for own actions, either directly or under supervision</w:t>
      </w:r>
    </w:p>
    <w:p w14:paraId="64A9EEB8" w14:textId="77777777" w:rsidR="0062204E" w:rsidRPr="0062204E" w:rsidRDefault="0062204E" w:rsidP="0062204E">
      <w:pPr>
        <w:numPr>
          <w:ilvl w:val="0"/>
          <w:numId w:val="8"/>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Contribute to the effectiveness of the team by reflecting on own and team activities and making suggestions on ways to improve and enhance the teams performance</w:t>
      </w:r>
    </w:p>
    <w:p w14:paraId="663800E0" w14:textId="77777777" w:rsidR="0062204E" w:rsidRPr="0062204E" w:rsidRDefault="0062204E" w:rsidP="0062204E">
      <w:pPr>
        <w:numPr>
          <w:ilvl w:val="0"/>
          <w:numId w:val="8"/>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Work effectively with individuals in other agencies to meet patients needs</w:t>
      </w:r>
    </w:p>
    <w:p w14:paraId="0D869122" w14:textId="77777777" w:rsidR="0062204E" w:rsidRPr="0062204E" w:rsidRDefault="0062204E" w:rsidP="0062204E">
      <w:pPr>
        <w:numPr>
          <w:ilvl w:val="0"/>
          <w:numId w:val="8"/>
        </w:numPr>
        <w:spacing w:before="100" w:beforeAutospacing="1" w:after="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Effectively manage own time, workload and resources.</w:t>
      </w:r>
    </w:p>
    <w:p w14:paraId="7E7A6D36"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Communication:</w:t>
      </w:r>
    </w:p>
    <w:p w14:paraId="39BCA2BC"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The post-holder should recognize the importance of effective communication within the team and will strive to:</w:t>
      </w:r>
    </w:p>
    <w:p w14:paraId="14BBD25A" w14:textId="77777777" w:rsidR="0062204E" w:rsidRPr="0062204E" w:rsidRDefault="0062204E" w:rsidP="0062204E">
      <w:pPr>
        <w:numPr>
          <w:ilvl w:val="0"/>
          <w:numId w:val="9"/>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Communicate effectively with other team members</w:t>
      </w:r>
    </w:p>
    <w:p w14:paraId="04818830" w14:textId="77777777" w:rsidR="0062204E" w:rsidRPr="0062204E" w:rsidRDefault="0062204E" w:rsidP="0062204E">
      <w:pPr>
        <w:numPr>
          <w:ilvl w:val="0"/>
          <w:numId w:val="9"/>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Communicate effectively with patients and carers</w:t>
      </w:r>
    </w:p>
    <w:p w14:paraId="78524378" w14:textId="77777777" w:rsidR="0062204E" w:rsidRPr="0062204E" w:rsidRDefault="0062204E" w:rsidP="0062204E">
      <w:pPr>
        <w:numPr>
          <w:ilvl w:val="0"/>
          <w:numId w:val="9"/>
        </w:numPr>
        <w:spacing w:before="100" w:beforeAutospacing="1" w:after="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Recognise peoples needs for alternative methods of communication and respond accordingly.</w:t>
      </w:r>
    </w:p>
    <w:p w14:paraId="06F34EFB"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Contribution to the implementation of services:</w:t>
      </w:r>
    </w:p>
    <w:p w14:paraId="3F299461"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The post-holder will:</w:t>
      </w:r>
    </w:p>
    <w:p w14:paraId="392E129F" w14:textId="77777777" w:rsidR="0062204E" w:rsidRPr="0062204E" w:rsidRDefault="0062204E" w:rsidP="0062204E">
      <w:pPr>
        <w:numPr>
          <w:ilvl w:val="0"/>
          <w:numId w:val="10"/>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Apply practice policies, standards and guidance</w:t>
      </w:r>
    </w:p>
    <w:p w14:paraId="378D3F3F" w14:textId="77777777" w:rsidR="0062204E" w:rsidRPr="0062204E" w:rsidRDefault="0062204E" w:rsidP="0062204E">
      <w:pPr>
        <w:numPr>
          <w:ilvl w:val="0"/>
          <w:numId w:val="10"/>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Discuss with other members of the team how the policies, standards and guidelines will affect own work</w:t>
      </w:r>
    </w:p>
    <w:p w14:paraId="40C0136D" w14:textId="77777777" w:rsidR="0062204E" w:rsidRPr="0062204E" w:rsidRDefault="0062204E" w:rsidP="0062204E">
      <w:pPr>
        <w:numPr>
          <w:ilvl w:val="0"/>
          <w:numId w:val="10"/>
        </w:numPr>
        <w:spacing w:before="100" w:beforeAutospacing="1" w:after="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Participate in audit where appropriate.</w:t>
      </w:r>
    </w:p>
    <w:p w14:paraId="23B617A3" w14:textId="77777777" w:rsidR="0062204E" w:rsidRPr="0062204E" w:rsidRDefault="0062204E" w:rsidP="0062204E">
      <w:pPr>
        <w:spacing w:after="100" w:afterAutospacing="1" w:line="240" w:lineRule="auto"/>
        <w:outlineLvl w:val="1"/>
        <w:rPr>
          <w:rFonts w:ascii="Arial" w:eastAsia="Times New Roman" w:hAnsi="Arial" w:cs="Arial"/>
          <w:b/>
          <w:bCs/>
          <w:color w:val="212B32"/>
          <w:sz w:val="36"/>
          <w:szCs w:val="36"/>
          <w:lang w:eastAsia="en-GB"/>
        </w:rPr>
      </w:pPr>
      <w:r w:rsidRPr="0062204E">
        <w:rPr>
          <w:rFonts w:ascii="Arial" w:eastAsia="Times New Roman" w:hAnsi="Arial" w:cs="Arial"/>
          <w:b/>
          <w:bCs/>
          <w:color w:val="212B32"/>
          <w:sz w:val="36"/>
          <w:szCs w:val="36"/>
          <w:lang w:eastAsia="en-GB"/>
        </w:rPr>
        <w:lastRenderedPageBreak/>
        <w:t>Person Specification</w:t>
      </w:r>
    </w:p>
    <w:p w14:paraId="1BB5964B" w14:textId="77777777" w:rsidR="0062204E" w:rsidRPr="0062204E" w:rsidRDefault="0062204E" w:rsidP="0062204E">
      <w:pPr>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Qualifications</w:t>
      </w:r>
    </w:p>
    <w:p w14:paraId="20537910" w14:textId="77777777" w:rsidR="0062204E" w:rsidRPr="0062204E" w:rsidRDefault="0062204E" w:rsidP="0062204E">
      <w:pPr>
        <w:spacing w:after="100" w:afterAutospacing="1" w:line="240" w:lineRule="auto"/>
        <w:outlineLvl w:val="3"/>
        <w:rPr>
          <w:rFonts w:ascii="Arial" w:eastAsia="Times New Roman" w:hAnsi="Arial" w:cs="Arial"/>
          <w:b/>
          <w:bCs/>
          <w:color w:val="212B32"/>
          <w:sz w:val="24"/>
          <w:szCs w:val="24"/>
          <w:lang w:eastAsia="en-GB"/>
        </w:rPr>
      </w:pPr>
      <w:r w:rsidRPr="0062204E">
        <w:rPr>
          <w:rFonts w:ascii="Arial" w:eastAsia="Times New Roman" w:hAnsi="Arial" w:cs="Arial"/>
          <w:b/>
          <w:bCs/>
          <w:color w:val="212B32"/>
          <w:sz w:val="24"/>
          <w:szCs w:val="24"/>
          <w:lang w:eastAsia="en-GB"/>
        </w:rPr>
        <w:t>Essential</w:t>
      </w:r>
    </w:p>
    <w:p w14:paraId="3D582F08" w14:textId="77777777" w:rsidR="0062204E" w:rsidRPr="0062204E" w:rsidRDefault="0062204E" w:rsidP="0062204E">
      <w:pPr>
        <w:numPr>
          <w:ilvl w:val="0"/>
          <w:numId w:val="1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Current GMC registration</w:t>
      </w:r>
    </w:p>
    <w:p w14:paraId="7B112609" w14:textId="77777777" w:rsidR="0062204E" w:rsidRPr="0062204E" w:rsidRDefault="0062204E" w:rsidP="0062204E">
      <w:pPr>
        <w:numPr>
          <w:ilvl w:val="0"/>
          <w:numId w:val="1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Listed on a local performers list</w:t>
      </w:r>
    </w:p>
    <w:p w14:paraId="5BED2932" w14:textId="77777777" w:rsidR="0062204E" w:rsidRPr="0062204E" w:rsidRDefault="0062204E" w:rsidP="0062204E">
      <w:pPr>
        <w:numPr>
          <w:ilvl w:val="0"/>
          <w:numId w:val="1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Covered by a medical defence organisation</w:t>
      </w:r>
    </w:p>
    <w:p w14:paraId="34523BCE" w14:textId="77777777" w:rsidR="0062204E" w:rsidRPr="0062204E" w:rsidRDefault="0062204E" w:rsidP="0062204E">
      <w:pPr>
        <w:numPr>
          <w:ilvl w:val="0"/>
          <w:numId w:val="11"/>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Be eligible to work in the UK</w:t>
      </w:r>
    </w:p>
    <w:p w14:paraId="51CD231B" w14:textId="77777777" w:rsidR="0062204E" w:rsidRPr="0062204E" w:rsidRDefault="0062204E" w:rsidP="0062204E">
      <w:pPr>
        <w:numPr>
          <w:ilvl w:val="0"/>
          <w:numId w:val="11"/>
        </w:numPr>
        <w:spacing w:before="100" w:beforeAutospacing="1" w:after="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DBS Checked</w:t>
      </w:r>
    </w:p>
    <w:p w14:paraId="45C89169" w14:textId="77777777" w:rsidR="0062204E" w:rsidRPr="0062204E" w:rsidRDefault="0062204E" w:rsidP="0062204E">
      <w:pPr>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Skills and Abilities</w:t>
      </w:r>
    </w:p>
    <w:p w14:paraId="3A7F3160" w14:textId="77777777" w:rsidR="0062204E" w:rsidRPr="0062204E" w:rsidRDefault="0062204E" w:rsidP="0062204E">
      <w:pPr>
        <w:spacing w:after="100" w:afterAutospacing="1" w:line="240" w:lineRule="auto"/>
        <w:outlineLvl w:val="3"/>
        <w:rPr>
          <w:rFonts w:ascii="Arial" w:eastAsia="Times New Roman" w:hAnsi="Arial" w:cs="Arial"/>
          <w:b/>
          <w:bCs/>
          <w:color w:val="212B32"/>
          <w:sz w:val="24"/>
          <w:szCs w:val="24"/>
          <w:lang w:eastAsia="en-GB"/>
        </w:rPr>
      </w:pPr>
      <w:r w:rsidRPr="0062204E">
        <w:rPr>
          <w:rFonts w:ascii="Arial" w:eastAsia="Times New Roman" w:hAnsi="Arial" w:cs="Arial"/>
          <w:b/>
          <w:bCs/>
          <w:color w:val="212B32"/>
          <w:sz w:val="24"/>
          <w:szCs w:val="24"/>
          <w:lang w:eastAsia="en-GB"/>
        </w:rPr>
        <w:t>Essential</w:t>
      </w:r>
    </w:p>
    <w:p w14:paraId="3C960D9C" w14:textId="77777777" w:rsidR="0062204E" w:rsidRPr="0062204E" w:rsidRDefault="0062204E" w:rsidP="0062204E">
      <w:pPr>
        <w:numPr>
          <w:ilvl w:val="0"/>
          <w:numId w:val="12"/>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Applicants must meet professional health requirements (in line with GMC)</w:t>
      </w:r>
    </w:p>
    <w:p w14:paraId="6394FC6D" w14:textId="77777777" w:rsidR="0062204E" w:rsidRPr="0062204E" w:rsidRDefault="0062204E" w:rsidP="0062204E">
      <w:pPr>
        <w:numPr>
          <w:ilvl w:val="0"/>
          <w:numId w:val="12"/>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Sound knowledge of the principles and values that support good medical practice</w:t>
      </w:r>
    </w:p>
    <w:p w14:paraId="65A4CADF" w14:textId="77777777" w:rsidR="0062204E" w:rsidRPr="0062204E" w:rsidRDefault="0062204E" w:rsidP="0062204E">
      <w:pPr>
        <w:numPr>
          <w:ilvl w:val="0"/>
          <w:numId w:val="12"/>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Good Organisational skills</w:t>
      </w:r>
    </w:p>
    <w:p w14:paraId="7E07AEB7" w14:textId="77777777" w:rsidR="0062204E" w:rsidRPr="0062204E" w:rsidRDefault="0062204E" w:rsidP="0062204E">
      <w:pPr>
        <w:numPr>
          <w:ilvl w:val="0"/>
          <w:numId w:val="12"/>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Excellent communication skills both written and verbal</w:t>
      </w:r>
    </w:p>
    <w:p w14:paraId="07C69D4B" w14:textId="77777777" w:rsidR="0062204E" w:rsidRPr="0062204E" w:rsidRDefault="0062204E" w:rsidP="0062204E">
      <w:pPr>
        <w:numPr>
          <w:ilvl w:val="0"/>
          <w:numId w:val="12"/>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Clear commitment to delivering quality and patient focused services</w:t>
      </w:r>
    </w:p>
    <w:p w14:paraId="698CEEA1" w14:textId="77777777" w:rsidR="0062204E" w:rsidRPr="0062204E" w:rsidRDefault="0062204E" w:rsidP="0062204E">
      <w:pPr>
        <w:numPr>
          <w:ilvl w:val="0"/>
          <w:numId w:val="12"/>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Record of continuous professional development</w:t>
      </w:r>
    </w:p>
    <w:p w14:paraId="5EAB9304" w14:textId="77777777" w:rsidR="0062204E" w:rsidRPr="0062204E" w:rsidRDefault="0062204E" w:rsidP="0062204E">
      <w:pPr>
        <w:numPr>
          <w:ilvl w:val="0"/>
          <w:numId w:val="12"/>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Commitment to be an active member of the Jessop team</w:t>
      </w:r>
    </w:p>
    <w:p w14:paraId="7733FC4E" w14:textId="77777777" w:rsidR="0062204E" w:rsidRPr="0062204E" w:rsidRDefault="0062204E" w:rsidP="0062204E">
      <w:pPr>
        <w:numPr>
          <w:ilvl w:val="0"/>
          <w:numId w:val="12"/>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Excellent time management</w:t>
      </w:r>
    </w:p>
    <w:p w14:paraId="20634635" w14:textId="77777777" w:rsidR="0062204E" w:rsidRPr="0062204E" w:rsidRDefault="0062204E" w:rsidP="0062204E">
      <w:pPr>
        <w:numPr>
          <w:ilvl w:val="0"/>
          <w:numId w:val="12"/>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Knowledge</w:t>
      </w:r>
    </w:p>
    <w:p w14:paraId="1B891B20" w14:textId="77777777" w:rsidR="0062204E" w:rsidRPr="0062204E" w:rsidRDefault="0062204E" w:rsidP="0062204E">
      <w:pPr>
        <w:numPr>
          <w:ilvl w:val="0"/>
          <w:numId w:val="12"/>
        </w:numPr>
        <w:spacing w:before="100" w:beforeAutospacing="1" w:after="12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Knowledge of NHS</w:t>
      </w:r>
    </w:p>
    <w:p w14:paraId="75E2531E" w14:textId="77777777" w:rsidR="0062204E" w:rsidRPr="0062204E" w:rsidRDefault="0062204E" w:rsidP="0062204E">
      <w:pPr>
        <w:numPr>
          <w:ilvl w:val="0"/>
          <w:numId w:val="12"/>
        </w:numPr>
        <w:spacing w:before="100" w:beforeAutospacing="1" w:after="0" w:line="240" w:lineRule="auto"/>
        <w:ind w:left="480"/>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Have an understanding of the needs of the vulnerable groups of patients that are registered</w:t>
      </w:r>
    </w:p>
    <w:p w14:paraId="069BA475" w14:textId="77777777" w:rsidR="0062204E" w:rsidRPr="0062204E" w:rsidRDefault="0062204E" w:rsidP="0062204E">
      <w:pPr>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Disclosure and Barring Service Check</w:t>
      </w:r>
    </w:p>
    <w:p w14:paraId="1C00C80A"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6506EF90" w14:textId="77777777" w:rsidR="0062204E" w:rsidRPr="0062204E" w:rsidRDefault="0062204E" w:rsidP="0062204E">
      <w:pPr>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UK Registration</w:t>
      </w:r>
    </w:p>
    <w:p w14:paraId="56214F89"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Applicants must have current UK professional registration. For further information please see </w:t>
      </w:r>
      <w:hyperlink r:id="rId5" w:tgtFrame="_blank" w:history="1">
        <w:r w:rsidRPr="0062204E">
          <w:rPr>
            <w:rFonts w:ascii="Arial" w:eastAsia="Times New Roman" w:hAnsi="Arial" w:cs="Arial"/>
            <w:color w:val="005EB8"/>
            <w:sz w:val="24"/>
            <w:szCs w:val="24"/>
            <w:u w:val="single"/>
            <w:lang w:eastAsia="en-GB"/>
          </w:rPr>
          <w:t>NHS Careers website (opens in a new window).</w:t>
        </w:r>
      </w:hyperlink>
    </w:p>
    <w:p w14:paraId="56F52E02" w14:textId="77777777" w:rsidR="0062204E" w:rsidRPr="0062204E" w:rsidRDefault="0062204E" w:rsidP="0062204E">
      <w:pPr>
        <w:spacing w:after="100" w:afterAutospacing="1" w:line="240" w:lineRule="auto"/>
        <w:outlineLvl w:val="1"/>
        <w:rPr>
          <w:rFonts w:ascii="Arial" w:eastAsia="Times New Roman" w:hAnsi="Arial" w:cs="Arial"/>
          <w:b/>
          <w:bCs/>
          <w:color w:val="212B32"/>
          <w:sz w:val="36"/>
          <w:szCs w:val="36"/>
          <w:lang w:eastAsia="en-GB"/>
        </w:rPr>
      </w:pPr>
      <w:r w:rsidRPr="0062204E">
        <w:rPr>
          <w:rFonts w:ascii="Arial" w:eastAsia="Times New Roman" w:hAnsi="Arial" w:cs="Arial"/>
          <w:b/>
          <w:bCs/>
          <w:color w:val="212B32"/>
          <w:sz w:val="36"/>
          <w:szCs w:val="36"/>
          <w:lang w:eastAsia="en-GB"/>
        </w:rPr>
        <w:t>Employer details</w:t>
      </w:r>
    </w:p>
    <w:p w14:paraId="16F2EA81" w14:textId="77777777" w:rsidR="0062204E" w:rsidRPr="0062204E" w:rsidRDefault="0062204E" w:rsidP="0062204E">
      <w:pPr>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lastRenderedPageBreak/>
        <w:t>Employer name</w:t>
      </w:r>
    </w:p>
    <w:p w14:paraId="001B204C" w14:textId="77777777" w:rsidR="0062204E" w:rsidRPr="0062204E" w:rsidRDefault="0062204E" w:rsidP="0062204E">
      <w:pPr>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Jessop Medical Practice</w:t>
      </w:r>
    </w:p>
    <w:p w14:paraId="2BB2B763" w14:textId="77777777" w:rsidR="0062204E" w:rsidRPr="0062204E" w:rsidRDefault="0062204E" w:rsidP="0062204E">
      <w:pPr>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Address</w:t>
      </w:r>
    </w:p>
    <w:p w14:paraId="02321827" w14:textId="77777777" w:rsidR="0062204E" w:rsidRPr="0062204E" w:rsidRDefault="0062204E" w:rsidP="0062204E">
      <w:pPr>
        <w:spacing w:after="100" w:afterAutospacing="1"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Greenhill Lane</w:t>
      </w:r>
    </w:p>
    <w:p w14:paraId="56D54118" w14:textId="77777777" w:rsidR="0062204E" w:rsidRPr="0062204E" w:rsidRDefault="0062204E" w:rsidP="0062204E">
      <w:pPr>
        <w:spacing w:after="100" w:afterAutospacing="1"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Leabrooks</w:t>
      </w:r>
    </w:p>
    <w:p w14:paraId="4E2F2703" w14:textId="77777777" w:rsidR="0062204E" w:rsidRPr="0062204E" w:rsidRDefault="0062204E" w:rsidP="0062204E">
      <w:pPr>
        <w:spacing w:after="100" w:afterAutospacing="1"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DE55 1LU</w:t>
      </w:r>
    </w:p>
    <w:p w14:paraId="01F88126" w14:textId="77777777" w:rsidR="0062204E" w:rsidRPr="0062204E" w:rsidRDefault="0062204E" w:rsidP="0062204E">
      <w:pPr>
        <w:spacing w:after="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br/>
      </w:r>
    </w:p>
    <w:p w14:paraId="357F473A" w14:textId="77777777" w:rsidR="0062204E" w:rsidRPr="0062204E" w:rsidRDefault="0062204E" w:rsidP="0062204E">
      <w:pPr>
        <w:spacing w:after="100" w:afterAutospacing="1" w:line="240" w:lineRule="auto"/>
        <w:outlineLvl w:val="3"/>
        <w:rPr>
          <w:rFonts w:ascii="Arial" w:eastAsia="Times New Roman" w:hAnsi="Arial" w:cs="Arial"/>
          <w:b/>
          <w:bCs/>
          <w:color w:val="212B32"/>
          <w:sz w:val="24"/>
          <w:szCs w:val="24"/>
          <w:lang w:eastAsia="en-GB"/>
        </w:rPr>
      </w:pPr>
      <w:r w:rsidRPr="0062204E">
        <w:rPr>
          <w:rFonts w:ascii="Arial" w:eastAsia="Times New Roman" w:hAnsi="Arial" w:cs="Arial"/>
          <w:b/>
          <w:bCs/>
          <w:color w:val="212B32"/>
          <w:sz w:val="24"/>
          <w:szCs w:val="24"/>
          <w:lang w:eastAsia="en-GB"/>
        </w:rPr>
        <w:t>Employer's website</w:t>
      </w:r>
    </w:p>
    <w:p w14:paraId="6EDC4D4B" w14:textId="77777777" w:rsidR="0062204E" w:rsidRPr="0062204E" w:rsidRDefault="002D28AB" w:rsidP="0062204E">
      <w:pPr>
        <w:spacing w:after="100" w:afterAutospacing="1" w:line="240" w:lineRule="auto"/>
        <w:rPr>
          <w:rFonts w:ascii="Arial" w:eastAsia="Times New Roman" w:hAnsi="Arial" w:cs="Arial"/>
          <w:color w:val="212B32"/>
          <w:sz w:val="24"/>
          <w:szCs w:val="24"/>
          <w:lang w:eastAsia="en-GB"/>
        </w:rPr>
      </w:pPr>
      <w:hyperlink r:id="rId6" w:tgtFrame="_blank" w:history="1">
        <w:r w:rsidR="0062204E" w:rsidRPr="0062204E">
          <w:rPr>
            <w:rFonts w:ascii="Arial" w:eastAsia="Times New Roman" w:hAnsi="Arial" w:cs="Arial"/>
            <w:color w:val="005EB8"/>
            <w:sz w:val="24"/>
            <w:szCs w:val="24"/>
            <w:u w:val="single"/>
            <w:lang w:eastAsia="en-GB"/>
          </w:rPr>
          <w:t>https://jessopmedicalpractice.co.uk/ (Opens in a new tab)</w:t>
        </w:r>
      </w:hyperlink>
    </w:p>
    <w:p w14:paraId="148E2332" w14:textId="77777777" w:rsidR="0062204E" w:rsidRPr="0062204E" w:rsidRDefault="0062204E" w:rsidP="0062204E">
      <w:pPr>
        <w:shd w:val="clear" w:color="auto" w:fill="FFFFFF"/>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For questions about the job, contact:</w:t>
      </w:r>
    </w:p>
    <w:p w14:paraId="2BE8ECD6" w14:textId="77777777" w:rsidR="0062204E" w:rsidRPr="0062204E" w:rsidRDefault="0062204E" w:rsidP="0062204E">
      <w:pPr>
        <w:shd w:val="clear" w:color="auto" w:fill="FFFFFF"/>
        <w:spacing w:after="100" w:afterAutospacing="1"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Dr Andrew Mott</w:t>
      </w:r>
    </w:p>
    <w:p w14:paraId="21D2A603" w14:textId="77777777" w:rsidR="0062204E" w:rsidRPr="0062204E" w:rsidRDefault="002D28AB" w:rsidP="0062204E">
      <w:pPr>
        <w:shd w:val="clear" w:color="auto" w:fill="FFFFFF"/>
        <w:spacing w:after="100" w:afterAutospacing="1" w:line="240" w:lineRule="auto"/>
        <w:rPr>
          <w:rFonts w:ascii="Arial" w:eastAsia="Times New Roman" w:hAnsi="Arial" w:cs="Arial"/>
          <w:color w:val="212B32"/>
          <w:sz w:val="24"/>
          <w:szCs w:val="24"/>
          <w:lang w:eastAsia="en-GB"/>
        </w:rPr>
      </w:pPr>
      <w:hyperlink r:id="rId7" w:history="1">
        <w:r w:rsidR="0062204E" w:rsidRPr="0062204E">
          <w:rPr>
            <w:rFonts w:ascii="Arial" w:eastAsia="Times New Roman" w:hAnsi="Arial" w:cs="Arial"/>
            <w:color w:val="005EB8"/>
            <w:sz w:val="24"/>
            <w:szCs w:val="24"/>
            <w:u w:val="single"/>
            <w:lang w:eastAsia="en-GB"/>
          </w:rPr>
          <w:t>andrew.mott@nhs.net</w:t>
        </w:r>
      </w:hyperlink>
    </w:p>
    <w:p w14:paraId="29377385" w14:textId="77777777" w:rsidR="0062204E" w:rsidRPr="0062204E" w:rsidRDefault="0062204E" w:rsidP="0062204E">
      <w:pPr>
        <w:shd w:val="clear" w:color="auto" w:fill="FFFFFF"/>
        <w:spacing w:after="100" w:afterAutospacing="1"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01773602707</w:t>
      </w:r>
    </w:p>
    <w:p w14:paraId="4F577228" w14:textId="77777777" w:rsidR="0062204E" w:rsidRPr="0062204E" w:rsidRDefault="0062204E" w:rsidP="0062204E">
      <w:pPr>
        <w:spacing w:after="0" w:line="240" w:lineRule="auto"/>
        <w:rPr>
          <w:rFonts w:ascii="Arial" w:eastAsia="Times New Roman" w:hAnsi="Arial" w:cs="Arial"/>
          <w:color w:val="212B32"/>
          <w:sz w:val="24"/>
          <w:szCs w:val="24"/>
          <w:lang w:eastAsia="en-GB"/>
        </w:rPr>
      </w:pPr>
      <w:r w:rsidRPr="0062204E">
        <w:rPr>
          <w:noProof/>
        </w:rPr>
        <w:drawing>
          <wp:inline distT="0" distB="0" distL="0" distR="0" wp14:anchorId="6F74C568" wp14:editId="6DC61599">
            <wp:extent cx="109537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104900"/>
                    </a:xfrm>
                    <a:prstGeom prst="rect">
                      <a:avLst/>
                    </a:prstGeom>
                    <a:noFill/>
                    <a:ln>
                      <a:noFill/>
                    </a:ln>
                  </pic:spPr>
                </pic:pic>
              </a:graphicData>
            </a:graphic>
          </wp:inline>
        </w:drawing>
      </w:r>
    </w:p>
    <w:p w14:paraId="68C35540" w14:textId="77777777" w:rsidR="0062204E" w:rsidRPr="0062204E" w:rsidRDefault="0062204E" w:rsidP="0062204E">
      <w:pPr>
        <w:shd w:val="clear" w:color="auto" w:fill="FFFFFF"/>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Date posted</w:t>
      </w:r>
    </w:p>
    <w:p w14:paraId="28AA6798" w14:textId="3CA8AEE9" w:rsidR="0062204E" w:rsidRPr="0062204E" w:rsidRDefault="002D28AB" w:rsidP="0062204E">
      <w:pPr>
        <w:shd w:val="clear" w:color="auto" w:fill="FFFFFF"/>
        <w:spacing w:after="360" w:line="240" w:lineRule="auto"/>
        <w:rPr>
          <w:rFonts w:ascii="Arial" w:eastAsia="Times New Roman" w:hAnsi="Arial" w:cs="Arial"/>
          <w:color w:val="212B32"/>
          <w:sz w:val="24"/>
          <w:szCs w:val="24"/>
          <w:lang w:eastAsia="en-GB"/>
        </w:rPr>
      </w:pPr>
      <w:r>
        <w:rPr>
          <w:rFonts w:ascii="Arial" w:eastAsia="Times New Roman" w:hAnsi="Arial" w:cs="Arial"/>
          <w:color w:val="212B32"/>
          <w:sz w:val="24"/>
          <w:szCs w:val="24"/>
          <w:lang w:eastAsia="en-GB"/>
        </w:rPr>
        <w:t xml:space="preserve">31 </w:t>
      </w:r>
      <w:r w:rsidR="0062204E" w:rsidRPr="0062204E">
        <w:rPr>
          <w:rFonts w:ascii="Arial" w:eastAsia="Times New Roman" w:hAnsi="Arial" w:cs="Arial"/>
          <w:color w:val="212B32"/>
          <w:sz w:val="24"/>
          <w:szCs w:val="24"/>
          <w:lang w:eastAsia="en-GB"/>
        </w:rPr>
        <w:t>Ju</w:t>
      </w:r>
      <w:r>
        <w:rPr>
          <w:rFonts w:ascii="Arial" w:eastAsia="Times New Roman" w:hAnsi="Arial" w:cs="Arial"/>
          <w:color w:val="212B32"/>
          <w:sz w:val="24"/>
          <w:szCs w:val="24"/>
          <w:lang w:eastAsia="en-GB"/>
        </w:rPr>
        <w:t xml:space="preserve">ly </w:t>
      </w:r>
      <w:r w:rsidR="0062204E" w:rsidRPr="0062204E">
        <w:rPr>
          <w:rFonts w:ascii="Arial" w:eastAsia="Times New Roman" w:hAnsi="Arial" w:cs="Arial"/>
          <w:color w:val="212B32"/>
          <w:sz w:val="24"/>
          <w:szCs w:val="24"/>
          <w:lang w:eastAsia="en-GB"/>
        </w:rPr>
        <w:t>2022</w:t>
      </w:r>
    </w:p>
    <w:p w14:paraId="2C5508EA" w14:textId="77777777" w:rsidR="0062204E" w:rsidRPr="0062204E" w:rsidRDefault="0062204E" w:rsidP="0062204E">
      <w:pPr>
        <w:shd w:val="clear" w:color="auto" w:fill="FFFFFF"/>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Pay scheme</w:t>
      </w:r>
    </w:p>
    <w:p w14:paraId="5543B28D" w14:textId="77777777" w:rsidR="0062204E" w:rsidRPr="0062204E" w:rsidRDefault="0062204E" w:rsidP="0062204E">
      <w:pPr>
        <w:shd w:val="clear" w:color="auto" w:fill="FFFFFF"/>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Other</w:t>
      </w:r>
    </w:p>
    <w:p w14:paraId="2125B83F" w14:textId="77777777" w:rsidR="0062204E" w:rsidRPr="0062204E" w:rsidRDefault="0062204E" w:rsidP="0062204E">
      <w:pPr>
        <w:shd w:val="clear" w:color="auto" w:fill="FFFFFF"/>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Salary</w:t>
      </w:r>
    </w:p>
    <w:p w14:paraId="3F1A0761" w14:textId="77777777" w:rsidR="0062204E" w:rsidRPr="0062204E" w:rsidRDefault="0062204E" w:rsidP="0062204E">
      <w:pPr>
        <w:shd w:val="clear" w:color="auto" w:fill="FFFFFF"/>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Depending on experience</w:t>
      </w:r>
    </w:p>
    <w:p w14:paraId="6499DA72" w14:textId="77777777" w:rsidR="0062204E" w:rsidRPr="0062204E" w:rsidRDefault="0062204E" w:rsidP="0062204E">
      <w:pPr>
        <w:shd w:val="clear" w:color="auto" w:fill="FFFFFF"/>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Contract</w:t>
      </w:r>
    </w:p>
    <w:p w14:paraId="7D5E28D1" w14:textId="77777777" w:rsidR="0062204E" w:rsidRPr="0062204E" w:rsidRDefault="0062204E" w:rsidP="0062204E">
      <w:pPr>
        <w:shd w:val="clear" w:color="auto" w:fill="FFFFFF"/>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Permanent</w:t>
      </w:r>
    </w:p>
    <w:p w14:paraId="2050DF3A" w14:textId="77777777" w:rsidR="0062204E" w:rsidRPr="0062204E" w:rsidRDefault="0062204E" w:rsidP="0062204E">
      <w:pPr>
        <w:shd w:val="clear" w:color="auto" w:fill="FFFFFF"/>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lastRenderedPageBreak/>
        <w:t>Working pattern</w:t>
      </w:r>
    </w:p>
    <w:p w14:paraId="59906CF1" w14:textId="77777777" w:rsidR="0062204E" w:rsidRPr="0062204E" w:rsidRDefault="0062204E" w:rsidP="0062204E">
      <w:pPr>
        <w:shd w:val="clear" w:color="auto" w:fill="FFFFFF"/>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Flexible working</w:t>
      </w:r>
    </w:p>
    <w:p w14:paraId="14B02E39" w14:textId="77777777" w:rsidR="0062204E" w:rsidRPr="0062204E" w:rsidRDefault="0062204E" w:rsidP="0062204E">
      <w:pPr>
        <w:shd w:val="clear" w:color="auto" w:fill="FFFFFF"/>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Reference number</w:t>
      </w:r>
    </w:p>
    <w:p w14:paraId="45E9FDEC" w14:textId="77777777" w:rsidR="0062204E" w:rsidRPr="0062204E" w:rsidRDefault="0062204E" w:rsidP="0062204E">
      <w:pPr>
        <w:shd w:val="clear" w:color="auto" w:fill="FFFFFF"/>
        <w:spacing w:after="36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A2479-22-3720</w:t>
      </w:r>
    </w:p>
    <w:p w14:paraId="3CBF2FEF" w14:textId="77777777" w:rsidR="0062204E" w:rsidRPr="0062204E" w:rsidRDefault="0062204E" w:rsidP="0062204E">
      <w:pPr>
        <w:shd w:val="clear" w:color="auto" w:fill="FFFFFF"/>
        <w:spacing w:after="100" w:afterAutospacing="1" w:line="240" w:lineRule="auto"/>
        <w:outlineLvl w:val="2"/>
        <w:rPr>
          <w:rFonts w:ascii="Arial" w:eastAsia="Times New Roman" w:hAnsi="Arial" w:cs="Arial"/>
          <w:b/>
          <w:bCs/>
          <w:color w:val="212B32"/>
          <w:sz w:val="27"/>
          <w:szCs w:val="27"/>
          <w:lang w:eastAsia="en-GB"/>
        </w:rPr>
      </w:pPr>
      <w:r w:rsidRPr="0062204E">
        <w:rPr>
          <w:rFonts w:ascii="Arial" w:eastAsia="Times New Roman" w:hAnsi="Arial" w:cs="Arial"/>
          <w:b/>
          <w:bCs/>
          <w:color w:val="212B32"/>
          <w:sz w:val="27"/>
          <w:szCs w:val="27"/>
          <w:lang w:eastAsia="en-GB"/>
        </w:rPr>
        <w:t>Job locations</w:t>
      </w:r>
    </w:p>
    <w:p w14:paraId="0D9EBE91" w14:textId="77777777" w:rsidR="0062204E" w:rsidRPr="0062204E" w:rsidRDefault="0062204E" w:rsidP="0062204E">
      <w:pPr>
        <w:shd w:val="clear" w:color="auto" w:fill="FFFFFF"/>
        <w:spacing w:after="100" w:afterAutospacing="1"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Greenhill Lane</w:t>
      </w:r>
    </w:p>
    <w:p w14:paraId="1E0172E1" w14:textId="77777777" w:rsidR="0062204E" w:rsidRPr="0062204E" w:rsidRDefault="0062204E" w:rsidP="0062204E">
      <w:pPr>
        <w:shd w:val="clear" w:color="auto" w:fill="FFFFFF"/>
        <w:spacing w:after="100" w:afterAutospacing="1"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Leabrooks</w:t>
      </w:r>
    </w:p>
    <w:p w14:paraId="38A0F00A" w14:textId="77777777" w:rsidR="0062204E" w:rsidRPr="0062204E" w:rsidRDefault="0062204E" w:rsidP="0062204E">
      <w:pPr>
        <w:shd w:val="clear" w:color="auto" w:fill="FFFFFF"/>
        <w:spacing w:after="100" w:afterAutospacing="1"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DE55 1LU</w:t>
      </w:r>
    </w:p>
    <w:p w14:paraId="1125825B" w14:textId="77777777" w:rsidR="0062204E" w:rsidRPr="0062204E" w:rsidRDefault="0062204E" w:rsidP="0062204E">
      <w:pPr>
        <w:shd w:val="clear" w:color="auto" w:fill="FFFFFF"/>
        <w:spacing w:after="0"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br/>
      </w:r>
    </w:p>
    <w:p w14:paraId="6706A4EA" w14:textId="77777777" w:rsidR="0062204E" w:rsidRPr="0062204E" w:rsidRDefault="0062204E" w:rsidP="0062204E">
      <w:pPr>
        <w:shd w:val="clear" w:color="auto" w:fill="FFFFFF"/>
        <w:spacing w:after="100" w:afterAutospacing="1"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Church Farm</w:t>
      </w:r>
    </w:p>
    <w:p w14:paraId="04F18645" w14:textId="77777777" w:rsidR="0062204E" w:rsidRPr="0062204E" w:rsidRDefault="0062204E" w:rsidP="0062204E">
      <w:pPr>
        <w:shd w:val="clear" w:color="auto" w:fill="FFFFFF"/>
        <w:spacing w:after="100" w:afterAutospacing="1"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Steeple Drive</w:t>
      </w:r>
    </w:p>
    <w:p w14:paraId="40B8AFB3" w14:textId="77777777" w:rsidR="0062204E" w:rsidRPr="0062204E" w:rsidRDefault="0062204E" w:rsidP="0062204E">
      <w:pPr>
        <w:shd w:val="clear" w:color="auto" w:fill="FFFFFF"/>
        <w:spacing w:after="100" w:afterAutospacing="1"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Ripley</w:t>
      </w:r>
    </w:p>
    <w:p w14:paraId="08394D6F" w14:textId="77777777" w:rsidR="0062204E" w:rsidRPr="0062204E" w:rsidRDefault="0062204E" w:rsidP="0062204E">
      <w:pPr>
        <w:shd w:val="clear" w:color="auto" w:fill="FFFFFF"/>
        <w:spacing w:after="100" w:afterAutospacing="1"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Derbyshire</w:t>
      </w:r>
    </w:p>
    <w:p w14:paraId="195C41EA" w14:textId="77777777" w:rsidR="0062204E" w:rsidRPr="0062204E" w:rsidRDefault="0062204E" w:rsidP="0062204E">
      <w:pPr>
        <w:shd w:val="clear" w:color="auto" w:fill="FFFFFF"/>
        <w:spacing w:after="100" w:afterAutospacing="1" w:line="240" w:lineRule="auto"/>
        <w:rPr>
          <w:rFonts w:ascii="Arial" w:eastAsia="Times New Roman" w:hAnsi="Arial" w:cs="Arial"/>
          <w:color w:val="212B32"/>
          <w:sz w:val="24"/>
          <w:szCs w:val="24"/>
          <w:lang w:eastAsia="en-GB"/>
        </w:rPr>
      </w:pPr>
      <w:r w:rsidRPr="0062204E">
        <w:rPr>
          <w:rFonts w:ascii="Arial" w:eastAsia="Times New Roman" w:hAnsi="Arial" w:cs="Arial"/>
          <w:color w:val="212B32"/>
          <w:sz w:val="24"/>
          <w:szCs w:val="24"/>
          <w:lang w:eastAsia="en-GB"/>
        </w:rPr>
        <w:t>DE5 3TH</w:t>
      </w:r>
    </w:p>
    <w:p w14:paraId="03597664" w14:textId="77777777" w:rsidR="0062204E" w:rsidRPr="0062204E" w:rsidRDefault="0062204E" w:rsidP="0062204E">
      <w:pPr>
        <w:shd w:val="clear" w:color="auto" w:fill="FFFFFF"/>
        <w:spacing w:after="0" w:line="240" w:lineRule="auto"/>
        <w:rPr>
          <w:rFonts w:ascii="Arial" w:eastAsia="Times New Roman" w:hAnsi="Arial" w:cs="Arial"/>
          <w:color w:val="212B32"/>
          <w:sz w:val="24"/>
          <w:szCs w:val="24"/>
          <w:lang w:eastAsia="en-GB"/>
        </w:rPr>
      </w:pPr>
    </w:p>
    <w:sectPr w:rsidR="0062204E" w:rsidRPr="006220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D02"/>
    <w:multiLevelType w:val="multilevel"/>
    <w:tmpl w:val="6676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33E30"/>
    <w:multiLevelType w:val="multilevel"/>
    <w:tmpl w:val="CD70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E90427"/>
    <w:multiLevelType w:val="multilevel"/>
    <w:tmpl w:val="1108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37C6C"/>
    <w:multiLevelType w:val="multilevel"/>
    <w:tmpl w:val="1EE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8D0368"/>
    <w:multiLevelType w:val="multilevel"/>
    <w:tmpl w:val="BFD6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79764A"/>
    <w:multiLevelType w:val="multilevel"/>
    <w:tmpl w:val="B0F6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14CA5"/>
    <w:multiLevelType w:val="multilevel"/>
    <w:tmpl w:val="3BD0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C55FF3"/>
    <w:multiLevelType w:val="multilevel"/>
    <w:tmpl w:val="5AAA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5227F5"/>
    <w:multiLevelType w:val="multilevel"/>
    <w:tmpl w:val="47A2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40251D"/>
    <w:multiLevelType w:val="multilevel"/>
    <w:tmpl w:val="FCB2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2D04A8"/>
    <w:multiLevelType w:val="multilevel"/>
    <w:tmpl w:val="BC50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D41B27"/>
    <w:multiLevelType w:val="multilevel"/>
    <w:tmpl w:val="9F16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3C435D"/>
    <w:multiLevelType w:val="multilevel"/>
    <w:tmpl w:val="FE94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11"/>
  </w:num>
  <w:num w:numId="4">
    <w:abstractNumId w:val="8"/>
  </w:num>
  <w:num w:numId="5">
    <w:abstractNumId w:val="12"/>
  </w:num>
  <w:num w:numId="6">
    <w:abstractNumId w:val="0"/>
  </w:num>
  <w:num w:numId="7">
    <w:abstractNumId w:val="9"/>
  </w:num>
  <w:num w:numId="8">
    <w:abstractNumId w:val="6"/>
  </w:num>
  <w:num w:numId="9">
    <w:abstractNumId w:val="1"/>
  </w:num>
  <w:num w:numId="10">
    <w:abstractNumId w:val="4"/>
  </w:num>
  <w:num w:numId="11">
    <w:abstractNumId w:val="5"/>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4E"/>
    <w:rsid w:val="001C0074"/>
    <w:rsid w:val="002D28AB"/>
    <w:rsid w:val="003C29C3"/>
    <w:rsid w:val="0062204E"/>
    <w:rsid w:val="00BE5963"/>
    <w:rsid w:val="00E3726C"/>
    <w:rsid w:val="00F40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0BEA"/>
  <w15:chartTrackingRefBased/>
  <w15:docId w15:val="{81FAA080-74BE-4309-BFEB-8F13A549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2492">
      <w:bodyDiv w:val="1"/>
      <w:marLeft w:val="0"/>
      <w:marRight w:val="0"/>
      <w:marTop w:val="0"/>
      <w:marBottom w:val="0"/>
      <w:divBdr>
        <w:top w:val="none" w:sz="0" w:space="0" w:color="auto"/>
        <w:left w:val="none" w:sz="0" w:space="0" w:color="auto"/>
        <w:bottom w:val="none" w:sz="0" w:space="0" w:color="auto"/>
        <w:right w:val="none" w:sz="0" w:space="0" w:color="auto"/>
      </w:divBdr>
      <w:divsChild>
        <w:div w:id="1789279113">
          <w:marLeft w:val="0"/>
          <w:marRight w:val="0"/>
          <w:marTop w:val="0"/>
          <w:marBottom w:val="0"/>
          <w:divBdr>
            <w:top w:val="none" w:sz="0" w:space="0" w:color="auto"/>
            <w:left w:val="none" w:sz="0" w:space="0" w:color="auto"/>
            <w:bottom w:val="none" w:sz="0" w:space="0" w:color="auto"/>
            <w:right w:val="none" w:sz="0" w:space="0" w:color="auto"/>
          </w:divBdr>
          <w:divsChild>
            <w:div w:id="146822963">
              <w:marLeft w:val="-240"/>
              <w:marRight w:val="-240"/>
              <w:marTop w:val="0"/>
              <w:marBottom w:val="0"/>
              <w:divBdr>
                <w:top w:val="none" w:sz="0" w:space="0" w:color="auto"/>
                <w:left w:val="none" w:sz="0" w:space="0" w:color="auto"/>
                <w:bottom w:val="none" w:sz="0" w:space="0" w:color="auto"/>
                <w:right w:val="none" w:sz="0" w:space="0" w:color="auto"/>
              </w:divBdr>
              <w:divsChild>
                <w:div w:id="2143838424">
                  <w:marLeft w:val="0"/>
                  <w:marRight w:val="0"/>
                  <w:marTop w:val="0"/>
                  <w:marBottom w:val="0"/>
                  <w:divBdr>
                    <w:top w:val="none" w:sz="0" w:space="0" w:color="auto"/>
                    <w:left w:val="none" w:sz="0" w:space="0" w:color="auto"/>
                    <w:bottom w:val="none" w:sz="0" w:space="0" w:color="auto"/>
                    <w:right w:val="none" w:sz="0" w:space="0" w:color="auto"/>
                  </w:divBdr>
                </w:div>
                <w:div w:id="283267425">
                  <w:marLeft w:val="0"/>
                  <w:marRight w:val="0"/>
                  <w:marTop w:val="0"/>
                  <w:marBottom w:val="0"/>
                  <w:divBdr>
                    <w:top w:val="none" w:sz="0" w:space="0" w:color="auto"/>
                    <w:left w:val="none" w:sz="0" w:space="0" w:color="auto"/>
                    <w:bottom w:val="none" w:sz="0" w:space="0" w:color="auto"/>
                    <w:right w:val="none" w:sz="0" w:space="0" w:color="auto"/>
                  </w:divBdr>
                  <w:divsChild>
                    <w:div w:id="1694460459">
                      <w:marLeft w:val="0"/>
                      <w:marRight w:val="0"/>
                      <w:marTop w:val="0"/>
                      <w:marBottom w:val="600"/>
                      <w:divBdr>
                        <w:top w:val="none" w:sz="0" w:space="0" w:color="auto"/>
                        <w:left w:val="none" w:sz="0" w:space="0" w:color="auto"/>
                        <w:bottom w:val="none" w:sz="0" w:space="0" w:color="auto"/>
                        <w:right w:val="none" w:sz="0" w:space="0" w:color="auto"/>
                      </w:divBdr>
                    </w:div>
                  </w:divsChild>
                </w:div>
                <w:div w:id="1699814335">
                  <w:marLeft w:val="0"/>
                  <w:marRight w:val="0"/>
                  <w:marTop w:val="0"/>
                  <w:marBottom w:val="0"/>
                  <w:divBdr>
                    <w:top w:val="none" w:sz="0" w:space="0" w:color="auto"/>
                    <w:left w:val="none" w:sz="0" w:space="0" w:color="auto"/>
                    <w:bottom w:val="none" w:sz="0" w:space="0" w:color="auto"/>
                    <w:right w:val="none" w:sz="0" w:space="0" w:color="auto"/>
                  </w:divBdr>
                  <w:divsChild>
                    <w:div w:id="1680425356">
                      <w:marLeft w:val="0"/>
                      <w:marRight w:val="0"/>
                      <w:marTop w:val="0"/>
                      <w:marBottom w:val="0"/>
                      <w:divBdr>
                        <w:top w:val="none" w:sz="0" w:space="0" w:color="auto"/>
                        <w:left w:val="none" w:sz="0" w:space="0" w:color="auto"/>
                        <w:bottom w:val="none" w:sz="0" w:space="0" w:color="auto"/>
                        <w:right w:val="none" w:sz="0" w:space="0" w:color="auto"/>
                      </w:divBdr>
                    </w:div>
                    <w:div w:id="1122920834">
                      <w:marLeft w:val="0"/>
                      <w:marRight w:val="0"/>
                      <w:marTop w:val="0"/>
                      <w:marBottom w:val="0"/>
                      <w:divBdr>
                        <w:top w:val="none" w:sz="0" w:space="0" w:color="auto"/>
                        <w:left w:val="none" w:sz="0" w:space="0" w:color="auto"/>
                        <w:bottom w:val="none" w:sz="0" w:space="0" w:color="auto"/>
                        <w:right w:val="none" w:sz="0" w:space="0" w:color="auto"/>
                      </w:divBdr>
                    </w:div>
                    <w:div w:id="1218318479">
                      <w:marLeft w:val="0"/>
                      <w:marRight w:val="0"/>
                      <w:marTop w:val="0"/>
                      <w:marBottom w:val="0"/>
                      <w:divBdr>
                        <w:top w:val="none" w:sz="0" w:space="0" w:color="auto"/>
                        <w:left w:val="none" w:sz="0" w:space="0" w:color="auto"/>
                        <w:bottom w:val="none" w:sz="0" w:space="0" w:color="auto"/>
                        <w:right w:val="none" w:sz="0" w:space="0" w:color="auto"/>
                      </w:divBdr>
                    </w:div>
                    <w:div w:id="1183713947">
                      <w:marLeft w:val="0"/>
                      <w:marRight w:val="0"/>
                      <w:marTop w:val="0"/>
                      <w:marBottom w:val="0"/>
                      <w:divBdr>
                        <w:top w:val="none" w:sz="0" w:space="0" w:color="auto"/>
                        <w:left w:val="none" w:sz="0" w:space="0" w:color="auto"/>
                        <w:bottom w:val="none" w:sz="0" w:space="0" w:color="auto"/>
                        <w:right w:val="none" w:sz="0" w:space="0" w:color="auto"/>
                      </w:divBdr>
                    </w:div>
                  </w:divsChild>
                </w:div>
                <w:div w:id="679040707">
                  <w:marLeft w:val="0"/>
                  <w:marRight w:val="0"/>
                  <w:marTop w:val="0"/>
                  <w:marBottom w:val="0"/>
                  <w:divBdr>
                    <w:top w:val="none" w:sz="0" w:space="0" w:color="auto"/>
                    <w:left w:val="none" w:sz="0" w:space="0" w:color="auto"/>
                    <w:bottom w:val="none" w:sz="0" w:space="0" w:color="auto"/>
                    <w:right w:val="none" w:sz="0" w:space="0" w:color="auto"/>
                  </w:divBdr>
                  <w:divsChild>
                    <w:div w:id="1422722830">
                      <w:marLeft w:val="0"/>
                      <w:marRight w:val="0"/>
                      <w:marTop w:val="0"/>
                      <w:marBottom w:val="0"/>
                      <w:divBdr>
                        <w:top w:val="none" w:sz="0" w:space="0" w:color="auto"/>
                        <w:left w:val="none" w:sz="0" w:space="0" w:color="auto"/>
                        <w:bottom w:val="none" w:sz="0" w:space="0" w:color="auto"/>
                        <w:right w:val="none" w:sz="0" w:space="0" w:color="auto"/>
                      </w:divBdr>
                      <w:divsChild>
                        <w:div w:id="234558928">
                          <w:marLeft w:val="0"/>
                          <w:marRight w:val="0"/>
                          <w:marTop w:val="0"/>
                          <w:marBottom w:val="0"/>
                          <w:divBdr>
                            <w:top w:val="none" w:sz="0" w:space="0" w:color="auto"/>
                            <w:left w:val="none" w:sz="0" w:space="0" w:color="auto"/>
                            <w:bottom w:val="none" w:sz="0" w:space="0" w:color="auto"/>
                            <w:right w:val="none" w:sz="0" w:space="0" w:color="auto"/>
                          </w:divBdr>
                        </w:div>
                      </w:divsChild>
                    </w:div>
                    <w:div w:id="779027354">
                      <w:marLeft w:val="0"/>
                      <w:marRight w:val="0"/>
                      <w:marTop w:val="0"/>
                      <w:marBottom w:val="0"/>
                      <w:divBdr>
                        <w:top w:val="none" w:sz="0" w:space="0" w:color="auto"/>
                        <w:left w:val="none" w:sz="0" w:space="0" w:color="auto"/>
                        <w:bottom w:val="none" w:sz="0" w:space="0" w:color="auto"/>
                        <w:right w:val="none" w:sz="0" w:space="0" w:color="auto"/>
                      </w:divBdr>
                      <w:divsChild>
                        <w:div w:id="7328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70471">
          <w:marLeft w:val="0"/>
          <w:marRight w:val="0"/>
          <w:marTop w:val="0"/>
          <w:marBottom w:val="0"/>
          <w:divBdr>
            <w:top w:val="single" w:sz="24" w:space="24" w:color="005EB8"/>
            <w:left w:val="none" w:sz="0" w:space="0" w:color="auto"/>
            <w:bottom w:val="none" w:sz="0" w:space="0" w:color="auto"/>
            <w:right w:val="none" w:sz="0" w:space="0" w:color="auto"/>
          </w:divBdr>
          <w:divsChild>
            <w:div w:id="12134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ndrew.mott@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essopmedicalpractice.co.uk/" TargetMode="External"/><Relationship Id="rId5" Type="http://schemas.openxmlformats.org/officeDocument/2006/relationships/hyperlink" Target="https://www.healthcareers.nhs.uk/working-health/overseas-health-professiona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1476</Words>
  <Characters>8418</Characters>
  <Application>Microsoft Office Word</Application>
  <DocSecurity>0</DocSecurity>
  <Lines>70</Lines>
  <Paragraphs>19</Paragraphs>
  <ScaleCrop>false</ScaleCrop>
  <Company>NECS NHS</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CROMPTON, Collette (JESSOP MEDICAL PRACTICE)</dc:creator>
  <cp:keywords/>
  <dc:description/>
  <cp:lastModifiedBy>Chyanne Stewart</cp:lastModifiedBy>
  <cp:revision>2</cp:revision>
  <dcterms:created xsi:type="dcterms:W3CDTF">2022-07-12T13:17:00Z</dcterms:created>
  <dcterms:modified xsi:type="dcterms:W3CDTF">2022-07-12T13:17:00Z</dcterms:modified>
</cp:coreProperties>
</file>