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5751" w14:textId="424E1E89" w:rsidR="00B62477" w:rsidRDefault="00D66918" w:rsidP="00D66918">
      <w:pPr>
        <w:pStyle w:val="NoSpacing"/>
        <w:jc w:val="right"/>
        <w:rPr>
          <w:b/>
        </w:rPr>
      </w:pPr>
      <w:r>
        <w:rPr>
          <w:noProof/>
        </w:rPr>
        <w:drawing>
          <wp:anchor distT="0" distB="0" distL="114300" distR="114300" simplePos="0" relativeHeight="251659264" behindDoc="1" locked="0" layoutInCell="1" allowOverlap="1" wp14:anchorId="526510B4" wp14:editId="2DF3F041">
            <wp:simplePos x="0" y="0"/>
            <wp:positionH relativeFrom="column">
              <wp:posOffset>3943350</wp:posOffset>
            </wp:positionH>
            <wp:positionV relativeFrom="paragraph">
              <wp:posOffset>-685800</wp:posOffset>
            </wp:positionV>
            <wp:extent cx="2336400" cy="1652400"/>
            <wp:effectExtent l="0" t="0" r="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400" cy="1652400"/>
                    </a:xfrm>
                    <a:prstGeom prst="rect">
                      <a:avLst/>
                    </a:prstGeom>
                  </pic:spPr>
                </pic:pic>
              </a:graphicData>
            </a:graphic>
            <wp14:sizeRelH relativeFrom="margin">
              <wp14:pctWidth>0</wp14:pctWidth>
            </wp14:sizeRelH>
            <wp14:sizeRelV relativeFrom="margin">
              <wp14:pctHeight>0</wp14:pctHeight>
            </wp14:sizeRelV>
          </wp:anchor>
        </w:drawing>
      </w:r>
    </w:p>
    <w:p w14:paraId="2BFD285B" w14:textId="77777777" w:rsidR="00D66918" w:rsidRDefault="00D66918" w:rsidP="005C604A">
      <w:pPr>
        <w:pStyle w:val="NoSpacing"/>
        <w:ind w:firstLine="720"/>
        <w:jc w:val="center"/>
        <w:rPr>
          <w:b/>
          <w:sz w:val="32"/>
        </w:rPr>
      </w:pPr>
    </w:p>
    <w:p w14:paraId="2A3520B8" w14:textId="77777777" w:rsidR="00D66918" w:rsidRDefault="00D66918" w:rsidP="005C604A">
      <w:pPr>
        <w:pStyle w:val="NoSpacing"/>
        <w:ind w:firstLine="720"/>
        <w:jc w:val="center"/>
        <w:rPr>
          <w:b/>
          <w:sz w:val="32"/>
        </w:rPr>
      </w:pPr>
    </w:p>
    <w:p w14:paraId="34908E9E" w14:textId="77777777" w:rsidR="00D66918" w:rsidRDefault="00D66918" w:rsidP="005C604A">
      <w:pPr>
        <w:pStyle w:val="NoSpacing"/>
        <w:ind w:firstLine="720"/>
        <w:jc w:val="center"/>
        <w:rPr>
          <w:b/>
          <w:sz w:val="32"/>
        </w:rPr>
      </w:pPr>
    </w:p>
    <w:p w14:paraId="545E5776" w14:textId="77777777" w:rsidR="00D66918" w:rsidRDefault="00D66918" w:rsidP="005C604A">
      <w:pPr>
        <w:pStyle w:val="NoSpacing"/>
        <w:ind w:firstLine="720"/>
        <w:jc w:val="center"/>
        <w:rPr>
          <w:b/>
          <w:sz w:val="32"/>
        </w:rPr>
      </w:pPr>
    </w:p>
    <w:p w14:paraId="782D4094" w14:textId="28BC2183" w:rsidR="005C604A" w:rsidRPr="005C604A" w:rsidRDefault="005C604A" w:rsidP="005C604A">
      <w:pPr>
        <w:pStyle w:val="NoSpacing"/>
        <w:ind w:firstLine="720"/>
        <w:jc w:val="center"/>
        <w:rPr>
          <w:b/>
          <w:sz w:val="32"/>
        </w:rPr>
      </w:pPr>
      <w:r w:rsidRPr="005C604A">
        <w:rPr>
          <w:b/>
          <w:sz w:val="32"/>
        </w:rPr>
        <w:t>JOB DESCRIPTION</w:t>
      </w:r>
    </w:p>
    <w:p w14:paraId="7B137382" w14:textId="77777777" w:rsidR="005C604A" w:rsidRDefault="005C604A" w:rsidP="005C604A">
      <w:pPr>
        <w:pStyle w:val="NoSpacing"/>
      </w:pPr>
    </w:p>
    <w:p w14:paraId="14AB7873" w14:textId="77777777" w:rsidR="005C604A" w:rsidRDefault="005C604A" w:rsidP="005C604A">
      <w:pPr>
        <w:pStyle w:val="NoSpacing"/>
        <w:rPr>
          <w:b/>
        </w:rPr>
      </w:pPr>
    </w:p>
    <w:p w14:paraId="11389A37" w14:textId="77777777" w:rsidR="00B62477" w:rsidRPr="00D66918" w:rsidRDefault="008D1D98" w:rsidP="005C604A">
      <w:pPr>
        <w:pStyle w:val="NoSpacing"/>
        <w:rPr>
          <w:b/>
          <w:sz w:val="22"/>
          <w:szCs w:val="22"/>
        </w:rPr>
      </w:pPr>
      <w:r w:rsidRPr="00D66918">
        <w:rPr>
          <w:b/>
          <w:sz w:val="22"/>
          <w:szCs w:val="22"/>
        </w:rPr>
        <w:t xml:space="preserve">TITLE: </w:t>
      </w:r>
      <w:r w:rsidR="005C604A" w:rsidRPr="00D66918">
        <w:rPr>
          <w:b/>
          <w:sz w:val="22"/>
          <w:szCs w:val="22"/>
        </w:rPr>
        <w:tab/>
      </w:r>
      <w:r w:rsidR="005C604A" w:rsidRPr="00D66918">
        <w:rPr>
          <w:b/>
          <w:sz w:val="22"/>
          <w:szCs w:val="22"/>
        </w:rPr>
        <w:tab/>
      </w:r>
      <w:r w:rsidR="005C604A" w:rsidRPr="00D66918">
        <w:rPr>
          <w:b/>
          <w:sz w:val="22"/>
          <w:szCs w:val="22"/>
        </w:rPr>
        <w:tab/>
      </w:r>
      <w:r w:rsidRPr="00D66918">
        <w:rPr>
          <w:b/>
          <w:sz w:val="22"/>
          <w:szCs w:val="22"/>
        </w:rPr>
        <w:t>GENERAL PRACTITIONER</w:t>
      </w:r>
      <w:r w:rsidR="005C604A" w:rsidRPr="00D66918">
        <w:rPr>
          <w:b/>
          <w:sz w:val="22"/>
          <w:szCs w:val="22"/>
        </w:rPr>
        <w:t xml:space="preserve"> (SALARIED)</w:t>
      </w:r>
    </w:p>
    <w:p w14:paraId="4380D991" w14:textId="77777777" w:rsidR="005C604A" w:rsidRPr="00D66918" w:rsidRDefault="005C604A" w:rsidP="005C604A">
      <w:pPr>
        <w:pStyle w:val="NoSpacing"/>
        <w:rPr>
          <w:b/>
          <w:sz w:val="22"/>
          <w:szCs w:val="22"/>
        </w:rPr>
      </w:pPr>
    </w:p>
    <w:p w14:paraId="4127623F" w14:textId="77777777" w:rsidR="008D1D98" w:rsidRPr="00D66918" w:rsidRDefault="008D1D98" w:rsidP="005C604A">
      <w:pPr>
        <w:pStyle w:val="NoSpacing"/>
        <w:rPr>
          <w:b/>
          <w:sz w:val="22"/>
          <w:szCs w:val="22"/>
        </w:rPr>
      </w:pPr>
      <w:r w:rsidRPr="00D66918">
        <w:rPr>
          <w:b/>
          <w:sz w:val="22"/>
          <w:szCs w:val="22"/>
        </w:rPr>
        <w:t xml:space="preserve">REPORTS TO: </w:t>
      </w:r>
      <w:r w:rsidR="005C604A" w:rsidRPr="00D66918">
        <w:rPr>
          <w:b/>
          <w:sz w:val="22"/>
          <w:szCs w:val="22"/>
        </w:rPr>
        <w:tab/>
      </w:r>
      <w:r w:rsidR="005C604A" w:rsidRPr="00D66918">
        <w:rPr>
          <w:b/>
          <w:sz w:val="22"/>
          <w:szCs w:val="22"/>
        </w:rPr>
        <w:tab/>
      </w:r>
      <w:r w:rsidRPr="00D66918">
        <w:rPr>
          <w:b/>
          <w:sz w:val="22"/>
          <w:szCs w:val="22"/>
        </w:rPr>
        <w:t>THE PARTNERS (Clinically)</w:t>
      </w:r>
    </w:p>
    <w:p w14:paraId="1EF0EB2C" w14:textId="0254C237" w:rsidR="008D1D98" w:rsidRPr="00D66918" w:rsidRDefault="008D1D98" w:rsidP="005C604A">
      <w:pPr>
        <w:pStyle w:val="NoSpacing"/>
        <w:ind w:left="1440" w:firstLine="720"/>
        <w:rPr>
          <w:b/>
          <w:sz w:val="22"/>
          <w:szCs w:val="22"/>
        </w:rPr>
      </w:pPr>
      <w:r w:rsidRPr="00D66918">
        <w:rPr>
          <w:b/>
          <w:sz w:val="22"/>
          <w:szCs w:val="22"/>
        </w:rPr>
        <w:t>THE PRACTICE MANAGER</w:t>
      </w:r>
      <w:r w:rsidR="00D66918" w:rsidRPr="00D66918">
        <w:rPr>
          <w:b/>
          <w:sz w:val="22"/>
          <w:szCs w:val="22"/>
        </w:rPr>
        <w:t>S</w:t>
      </w:r>
      <w:r w:rsidRPr="00D66918">
        <w:rPr>
          <w:b/>
          <w:sz w:val="22"/>
          <w:szCs w:val="22"/>
        </w:rPr>
        <w:t xml:space="preserve"> (Administratively)</w:t>
      </w:r>
    </w:p>
    <w:p w14:paraId="1B7ABA1F" w14:textId="77777777" w:rsidR="008D1D98" w:rsidRPr="00D66918" w:rsidRDefault="008D1D98" w:rsidP="008D1D98">
      <w:pPr>
        <w:pStyle w:val="NoSpacing"/>
        <w:jc w:val="both"/>
        <w:rPr>
          <w:sz w:val="22"/>
          <w:szCs w:val="22"/>
        </w:rPr>
      </w:pPr>
    </w:p>
    <w:p w14:paraId="4E430782" w14:textId="23D7FEC3" w:rsidR="008D1D98" w:rsidRPr="00D66918" w:rsidRDefault="008D1D98" w:rsidP="008D1D98">
      <w:pPr>
        <w:pStyle w:val="NoSpacing"/>
        <w:jc w:val="both"/>
        <w:rPr>
          <w:b/>
          <w:sz w:val="22"/>
          <w:szCs w:val="22"/>
        </w:rPr>
      </w:pPr>
      <w:r w:rsidRPr="00D66918">
        <w:rPr>
          <w:b/>
          <w:sz w:val="22"/>
          <w:szCs w:val="22"/>
        </w:rPr>
        <w:t xml:space="preserve">HOURS: </w:t>
      </w:r>
      <w:r w:rsidR="005C604A" w:rsidRPr="00D66918">
        <w:rPr>
          <w:b/>
          <w:sz w:val="22"/>
          <w:szCs w:val="22"/>
        </w:rPr>
        <w:tab/>
      </w:r>
      <w:r w:rsidR="005C604A" w:rsidRPr="00D66918">
        <w:rPr>
          <w:b/>
          <w:sz w:val="22"/>
          <w:szCs w:val="22"/>
        </w:rPr>
        <w:tab/>
      </w:r>
      <w:r w:rsidR="007B382A" w:rsidRPr="00D66918">
        <w:rPr>
          <w:b/>
          <w:sz w:val="22"/>
          <w:szCs w:val="22"/>
        </w:rPr>
        <w:t>4-</w:t>
      </w:r>
      <w:r w:rsidR="00BD5475">
        <w:rPr>
          <w:b/>
          <w:sz w:val="22"/>
          <w:szCs w:val="22"/>
        </w:rPr>
        <w:t>8</w:t>
      </w:r>
      <w:r w:rsidR="005C604A" w:rsidRPr="00D66918">
        <w:rPr>
          <w:b/>
          <w:sz w:val="22"/>
          <w:szCs w:val="22"/>
        </w:rPr>
        <w:t xml:space="preserve"> </w:t>
      </w:r>
      <w:r w:rsidRPr="00D66918">
        <w:rPr>
          <w:b/>
          <w:sz w:val="22"/>
          <w:szCs w:val="22"/>
        </w:rPr>
        <w:t xml:space="preserve">sessions per week </w:t>
      </w:r>
    </w:p>
    <w:p w14:paraId="7C83F4AB" w14:textId="77777777" w:rsidR="008D1D98" w:rsidRPr="00D66918" w:rsidRDefault="008D1D98" w:rsidP="008D1D98">
      <w:pPr>
        <w:pStyle w:val="NoSpacing"/>
        <w:jc w:val="both"/>
        <w:rPr>
          <w:sz w:val="22"/>
          <w:szCs w:val="22"/>
        </w:rPr>
      </w:pPr>
    </w:p>
    <w:p w14:paraId="6D4E3A48" w14:textId="77777777" w:rsidR="008D1D98" w:rsidRPr="00D66918" w:rsidRDefault="008D1D98" w:rsidP="008D1D98">
      <w:pPr>
        <w:pStyle w:val="NoSpacing"/>
        <w:jc w:val="both"/>
        <w:rPr>
          <w:sz w:val="22"/>
          <w:szCs w:val="22"/>
        </w:rPr>
      </w:pPr>
      <w:r w:rsidRPr="00D66918">
        <w:rPr>
          <w:b/>
          <w:sz w:val="22"/>
          <w:szCs w:val="22"/>
        </w:rPr>
        <w:t>Job Summary:</w:t>
      </w:r>
      <w:r w:rsidRPr="00D66918">
        <w:rPr>
          <w:sz w:val="22"/>
          <w:szCs w:val="22"/>
        </w:rPr>
        <w:t xml:space="preserve"> </w:t>
      </w:r>
    </w:p>
    <w:p w14:paraId="6D1EC73A" w14:textId="77777777" w:rsidR="008D1D98" w:rsidRPr="00D66918" w:rsidRDefault="008D1D98" w:rsidP="008D1D98">
      <w:pPr>
        <w:pStyle w:val="NoSpacing"/>
        <w:jc w:val="both"/>
        <w:rPr>
          <w:sz w:val="22"/>
          <w:szCs w:val="22"/>
        </w:rPr>
      </w:pPr>
    </w:p>
    <w:p w14:paraId="50CDEBA3" w14:textId="77777777" w:rsidR="008D1D98" w:rsidRPr="00D66918" w:rsidRDefault="008D1D98" w:rsidP="008D1D98">
      <w:pPr>
        <w:pStyle w:val="NoSpacing"/>
        <w:jc w:val="both"/>
        <w:rPr>
          <w:sz w:val="22"/>
          <w:szCs w:val="22"/>
        </w:rPr>
      </w:pPr>
      <w:r w:rsidRPr="00D66918">
        <w:rPr>
          <w:sz w:val="22"/>
          <w:szCs w:val="22"/>
        </w:rPr>
        <w:t xml:space="preserve">The post-holder will </w:t>
      </w:r>
      <w:r w:rsidR="00BA3CF2" w:rsidRPr="00D66918">
        <w:rPr>
          <w:sz w:val="22"/>
          <w:szCs w:val="22"/>
        </w:rPr>
        <w:t xml:space="preserve">manage a patient case load and </w:t>
      </w:r>
      <w:r w:rsidRPr="00D66918">
        <w:rPr>
          <w:sz w:val="22"/>
          <w:szCs w:val="22"/>
        </w:rPr>
        <w:t xml:space="preserve">deal with a wide range of health needs in a primary care setting, ensuring the highest standards of care for all registered and temporary patients. </w:t>
      </w:r>
    </w:p>
    <w:p w14:paraId="06D5B7E4" w14:textId="77777777" w:rsidR="00EE00A5" w:rsidRDefault="00EE00A5" w:rsidP="008D1D98">
      <w:pPr>
        <w:pStyle w:val="NoSpacing"/>
        <w:jc w:val="both"/>
      </w:pPr>
    </w:p>
    <w:p w14:paraId="6CB928B4" w14:textId="77777777" w:rsidR="00D66918" w:rsidRPr="001016FC" w:rsidRDefault="00D66918" w:rsidP="00D66918">
      <w:pPr>
        <w:pStyle w:val="NoSpacing"/>
        <w:spacing w:before="150" w:after="150"/>
        <w:jc w:val="both"/>
        <w:rPr>
          <w:rFonts w:cstheme="minorHAnsi"/>
          <w:color w:val="222222"/>
          <w:sz w:val="22"/>
          <w:szCs w:val="22"/>
        </w:rPr>
      </w:pPr>
      <w:r w:rsidRPr="001016FC">
        <w:rPr>
          <w:rFonts w:cstheme="minorHAnsi"/>
          <w:b/>
          <w:bCs/>
          <w:color w:val="222222"/>
          <w:sz w:val="22"/>
          <w:szCs w:val="22"/>
        </w:rPr>
        <w:t>Clinical Responsibilities:</w:t>
      </w:r>
    </w:p>
    <w:p w14:paraId="165B8112" w14:textId="77777777" w:rsidR="00D66918" w:rsidRDefault="00D66918" w:rsidP="00D66918">
      <w:pPr>
        <w:pStyle w:val="NoSpacing"/>
        <w:spacing w:before="150" w:after="150"/>
        <w:jc w:val="both"/>
        <w:rPr>
          <w:rFonts w:cstheme="minorHAnsi"/>
          <w:color w:val="222222"/>
          <w:sz w:val="22"/>
          <w:szCs w:val="22"/>
        </w:rPr>
      </w:pPr>
      <w:r>
        <w:rPr>
          <w:rFonts w:cstheme="minorHAnsi"/>
          <w:color w:val="222222"/>
          <w:sz w:val="22"/>
          <w:szCs w:val="22"/>
        </w:rPr>
        <w:t xml:space="preserve">The successful candidate will be expected to </w:t>
      </w:r>
      <w:r w:rsidRPr="001016FC">
        <w:rPr>
          <w:rFonts w:cstheme="minorHAnsi"/>
          <w:color w:val="222222"/>
          <w:sz w:val="22"/>
          <w:szCs w:val="22"/>
        </w:rPr>
        <w:t>undertake a variety of duties including surgery consultations, telephone consultations and queries, visiting patients at home, checking and signing repeat prescriptions and dealing with queries, paperwork and correspondence in a timely fashion.</w:t>
      </w:r>
      <w:r>
        <w:rPr>
          <w:rFonts w:cstheme="minorHAnsi"/>
          <w:color w:val="222222"/>
          <w:sz w:val="22"/>
          <w:szCs w:val="22"/>
        </w:rPr>
        <w:t xml:space="preserve">  However, the practice is currently investigating and trialling alternative working methods to reduce the administrative burden place upon GPs with todays demands. </w:t>
      </w:r>
      <w:r w:rsidRPr="001016FC">
        <w:rPr>
          <w:rFonts w:cstheme="minorHAnsi"/>
          <w:color w:val="222222"/>
          <w:sz w:val="22"/>
          <w:szCs w:val="22"/>
        </w:rPr>
        <w:t xml:space="preserve"> </w:t>
      </w:r>
      <w:r>
        <w:rPr>
          <w:rFonts w:cstheme="minorHAnsi"/>
          <w:color w:val="222222"/>
          <w:sz w:val="22"/>
          <w:szCs w:val="22"/>
        </w:rPr>
        <w:t xml:space="preserve">You will feel well supported and your workload will be well balanced.  </w:t>
      </w:r>
    </w:p>
    <w:p w14:paraId="4F7356CC" w14:textId="77777777" w:rsidR="00D66918" w:rsidRPr="001016FC" w:rsidRDefault="00D66918" w:rsidP="00D66918">
      <w:pPr>
        <w:pStyle w:val="NoSpacing"/>
        <w:spacing w:before="150" w:after="150"/>
        <w:jc w:val="both"/>
        <w:rPr>
          <w:rFonts w:cstheme="minorHAnsi"/>
          <w:color w:val="222222"/>
          <w:sz w:val="22"/>
          <w:szCs w:val="22"/>
        </w:rPr>
      </w:pPr>
      <w:r>
        <w:rPr>
          <w:rFonts w:cstheme="minorHAnsi"/>
          <w:color w:val="222222"/>
          <w:sz w:val="22"/>
          <w:szCs w:val="22"/>
        </w:rPr>
        <w:t>You will also be ex</w:t>
      </w:r>
      <w:r w:rsidRPr="001016FC">
        <w:rPr>
          <w:rFonts w:cstheme="minorHAnsi"/>
          <w:color w:val="222222"/>
          <w:sz w:val="22"/>
          <w:szCs w:val="22"/>
        </w:rPr>
        <w:t>pected to:</w:t>
      </w:r>
    </w:p>
    <w:p w14:paraId="16D59FFC" w14:textId="77777777" w:rsidR="00D66918"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Making professional, autonomous decisions in relation to presenting problems, whether self-referred or referred from other health care workers within the organisation</w:t>
      </w:r>
    </w:p>
    <w:p w14:paraId="1C675227"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Recording clear and contemporaneous consultation notes to agreed standards</w:t>
      </w:r>
    </w:p>
    <w:p w14:paraId="42C76035"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Assessing the health care needs of patients with undifferentiated and undiagnosed problems</w:t>
      </w:r>
    </w:p>
    <w:p w14:paraId="75C2BA60"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Screening patients for disease risk factors and early signs of illness</w:t>
      </w:r>
    </w:p>
    <w:p w14:paraId="4A74EF02"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In consultation with patients and in line with current practice disease management protocols, developing care plans for health</w:t>
      </w:r>
    </w:p>
    <w:p w14:paraId="0301FC91"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Providing counselling and health education</w:t>
      </w:r>
      <w:r>
        <w:rPr>
          <w:rFonts w:cstheme="minorHAnsi"/>
          <w:color w:val="222222"/>
          <w:sz w:val="22"/>
          <w:szCs w:val="22"/>
        </w:rPr>
        <w:t xml:space="preserve"> to patients</w:t>
      </w:r>
    </w:p>
    <w:p w14:paraId="7E42FC2C"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Collecting data</w:t>
      </w:r>
      <w:r>
        <w:rPr>
          <w:rFonts w:cstheme="minorHAnsi"/>
          <w:color w:val="222222"/>
          <w:sz w:val="22"/>
          <w:szCs w:val="22"/>
        </w:rPr>
        <w:t xml:space="preserve"> and undertaking</w:t>
      </w:r>
      <w:r w:rsidRPr="001016FC">
        <w:rPr>
          <w:rFonts w:cstheme="minorHAnsi"/>
          <w:color w:val="222222"/>
          <w:sz w:val="22"/>
          <w:szCs w:val="22"/>
        </w:rPr>
        <w:t xml:space="preserve"> </w:t>
      </w:r>
      <w:r>
        <w:rPr>
          <w:rFonts w:cstheme="minorHAnsi"/>
          <w:color w:val="222222"/>
          <w:sz w:val="22"/>
          <w:szCs w:val="22"/>
        </w:rPr>
        <w:t>regular cyclical audits</w:t>
      </w:r>
    </w:p>
    <w:p w14:paraId="6AD11859"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 xml:space="preserve">Compiling and issuing computer-generated acute and repeat </w:t>
      </w:r>
      <w:r>
        <w:rPr>
          <w:rFonts w:cstheme="minorHAnsi"/>
          <w:color w:val="222222"/>
          <w:sz w:val="22"/>
          <w:szCs w:val="22"/>
        </w:rPr>
        <w:t>prescriptions, utilising the eRS system</w:t>
      </w:r>
    </w:p>
    <w:p w14:paraId="72A0028B"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Prescribing in accordance with the practice prescribing formulary (or generically) whenever this is clinically appropriate</w:t>
      </w:r>
    </w:p>
    <w:p w14:paraId="7F8E8434" w14:textId="77777777" w:rsidR="00D66918" w:rsidRPr="001016FC"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Contributing to the attainment of all quality indicators (QoF) and any local or national initiative that the practice takes part in</w:t>
      </w:r>
    </w:p>
    <w:p w14:paraId="1972CCE2" w14:textId="160B36F0" w:rsidR="00D66918" w:rsidRDefault="00D66918" w:rsidP="00D66918">
      <w:pPr>
        <w:pStyle w:val="NoSpacing"/>
        <w:numPr>
          <w:ilvl w:val="0"/>
          <w:numId w:val="10"/>
        </w:numPr>
        <w:spacing w:before="100" w:beforeAutospacing="1" w:after="100" w:afterAutospacing="1"/>
        <w:jc w:val="both"/>
        <w:rPr>
          <w:rFonts w:cstheme="minorHAnsi"/>
          <w:color w:val="222222"/>
          <w:sz w:val="22"/>
          <w:szCs w:val="22"/>
        </w:rPr>
      </w:pPr>
      <w:r w:rsidRPr="001016FC">
        <w:rPr>
          <w:rFonts w:cstheme="minorHAnsi"/>
          <w:color w:val="222222"/>
          <w:sz w:val="22"/>
          <w:szCs w:val="22"/>
        </w:rPr>
        <w:t>Completing insurance and other medical reports as required</w:t>
      </w:r>
    </w:p>
    <w:p w14:paraId="474762D0" w14:textId="77777777" w:rsidR="00D66918" w:rsidRPr="00B83DD8" w:rsidRDefault="00D66918" w:rsidP="00D66918">
      <w:pPr>
        <w:pStyle w:val="NoSpacing"/>
        <w:spacing w:before="100" w:beforeAutospacing="1" w:after="100" w:afterAutospacing="1"/>
        <w:ind w:left="720"/>
        <w:jc w:val="both"/>
        <w:rPr>
          <w:rFonts w:cstheme="minorHAnsi"/>
          <w:color w:val="222222"/>
          <w:sz w:val="22"/>
          <w:szCs w:val="22"/>
        </w:rPr>
      </w:pPr>
    </w:p>
    <w:p w14:paraId="642AB5AB" w14:textId="77777777" w:rsidR="00D66918" w:rsidRPr="001016FC" w:rsidRDefault="00D66918" w:rsidP="00D66918">
      <w:pPr>
        <w:pStyle w:val="NoSpacing"/>
        <w:spacing w:before="150" w:after="150"/>
        <w:jc w:val="both"/>
        <w:rPr>
          <w:rFonts w:cstheme="minorHAnsi"/>
          <w:color w:val="222222"/>
          <w:sz w:val="22"/>
          <w:szCs w:val="22"/>
        </w:rPr>
      </w:pPr>
      <w:r w:rsidRPr="00D66918">
        <w:rPr>
          <w:rFonts w:cstheme="minorHAnsi"/>
          <w:b/>
          <w:bCs/>
          <w:sz w:val="22"/>
          <w:szCs w:val="22"/>
        </w:rPr>
        <w:lastRenderedPageBreak/>
        <w:t>Other</w:t>
      </w:r>
      <w:r w:rsidRPr="001016FC">
        <w:rPr>
          <w:rFonts w:cstheme="minorHAnsi"/>
          <w:b/>
          <w:bCs/>
          <w:color w:val="222222"/>
          <w:sz w:val="22"/>
          <w:szCs w:val="22"/>
        </w:rPr>
        <w:t xml:space="preserve"> Responsibilities within the Organisation:</w:t>
      </w:r>
    </w:p>
    <w:p w14:paraId="55884A78" w14:textId="77777777" w:rsidR="00D66918" w:rsidRPr="001016FC" w:rsidRDefault="00D66918" w:rsidP="00D66918">
      <w:pPr>
        <w:pStyle w:val="NoSpacing"/>
        <w:numPr>
          <w:ilvl w:val="0"/>
          <w:numId w:val="11"/>
        </w:numPr>
        <w:spacing w:before="100" w:beforeAutospacing="1" w:after="100" w:afterAutospacing="1"/>
        <w:jc w:val="both"/>
        <w:rPr>
          <w:rFonts w:cstheme="minorHAnsi"/>
          <w:color w:val="222222"/>
          <w:sz w:val="22"/>
          <w:szCs w:val="22"/>
        </w:rPr>
      </w:pPr>
      <w:r w:rsidRPr="001016FC">
        <w:rPr>
          <w:rFonts w:cstheme="minorHAnsi"/>
          <w:color w:val="222222"/>
          <w:sz w:val="22"/>
          <w:szCs w:val="22"/>
        </w:rPr>
        <w:t>Contribution toward the enhanced access rota</w:t>
      </w:r>
      <w:r>
        <w:rPr>
          <w:rFonts w:cstheme="minorHAnsi"/>
          <w:color w:val="222222"/>
          <w:sz w:val="22"/>
          <w:szCs w:val="22"/>
        </w:rPr>
        <w:t xml:space="preserve"> along with all clinicians</w:t>
      </w:r>
    </w:p>
    <w:p w14:paraId="689DC644" w14:textId="77777777" w:rsidR="00D66918" w:rsidRPr="001016FC" w:rsidRDefault="00D66918" w:rsidP="00D66918">
      <w:pPr>
        <w:pStyle w:val="NoSpacing"/>
        <w:numPr>
          <w:ilvl w:val="0"/>
          <w:numId w:val="11"/>
        </w:numPr>
        <w:spacing w:before="100" w:beforeAutospacing="1" w:after="100" w:afterAutospacing="1"/>
        <w:jc w:val="both"/>
        <w:rPr>
          <w:rFonts w:cstheme="minorHAnsi"/>
          <w:color w:val="222222"/>
          <w:sz w:val="22"/>
          <w:szCs w:val="22"/>
        </w:rPr>
      </w:pPr>
      <w:r w:rsidRPr="001016FC">
        <w:rPr>
          <w:rFonts w:cstheme="minorHAnsi"/>
          <w:color w:val="222222"/>
          <w:sz w:val="22"/>
          <w:szCs w:val="22"/>
        </w:rPr>
        <w:t>Awareness of and compliance with all relevant practice policies/guidelines</w:t>
      </w:r>
    </w:p>
    <w:p w14:paraId="07CC1565" w14:textId="77777777" w:rsidR="00D66918" w:rsidRPr="001016FC" w:rsidRDefault="00D66918" w:rsidP="00D66918">
      <w:pPr>
        <w:pStyle w:val="NoSpacing"/>
        <w:numPr>
          <w:ilvl w:val="0"/>
          <w:numId w:val="11"/>
        </w:numPr>
        <w:spacing w:before="100" w:beforeAutospacing="1" w:after="100" w:afterAutospacing="1"/>
        <w:jc w:val="both"/>
        <w:rPr>
          <w:rFonts w:cstheme="minorHAnsi"/>
          <w:color w:val="222222"/>
          <w:sz w:val="22"/>
          <w:szCs w:val="22"/>
        </w:rPr>
      </w:pPr>
      <w:r w:rsidRPr="001016FC">
        <w:rPr>
          <w:rFonts w:cstheme="minorHAnsi"/>
          <w:color w:val="222222"/>
          <w:sz w:val="22"/>
          <w:szCs w:val="22"/>
        </w:rPr>
        <w:t>Contributing to the summarising of patient records and Read-Coding patient data</w:t>
      </w:r>
    </w:p>
    <w:p w14:paraId="3B5D6C61" w14:textId="77777777" w:rsidR="00D66918" w:rsidRDefault="00D66918" w:rsidP="00D66918">
      <w:pPr>
        <w:rPr>
          <w:rFonts w:eastAsia="Calibri" w:cstheme="minorHAnsi"/>
          <w:color w:val="000000" w:themeColor="text1"/>
        </w:rPr>
      </w:pPr>
      <w:r w:rsidRPr="001016FC">
        <w:rPr>
          <w:rFonts w:eastAsia="Calibri" w:cstheme="minorHAnsi"/>
          <w:color w:val="000000" w:themeColor="text1"/>
          <w:sz w:val="22"/>
          <w:szCs w:val="22"/>
        </w:rPr>
        <w:t>At Victor Street, you will be joining a team with broad expertise who are committed to continued personal and shared education.  Our surgery is dynamic and forward-thinking, working with several innovation partners to help shape and deliver services that are sustainable and resilient.  We want to hear your voice on this, and have you help guide these processes as we build and prepare for the future of Primary Care.</w:t>
      </w:r>
    </w:p>
    <w:p w14:paraId="0A1390EB" w14:textId="10D5CD96" w:rsidR="00D66918" w:rsidRDefault="00D66918" w:rsidP="00D66918">
      <w:pPr>
        <w:rPr>
          <w:rFonts w:eastAsia="Calibri" w:cstheme="minorHAnsi"/>
          <w:color w:val="000000" w:themeColor="text1"/>
          <w:sz w:val="22"/>
          <w:szCs w:val="22"/>
        </w:rPr>
      </w:pPr>
    </w:p>
    <w:p w14:paraId="5C44151E" w14:textId="77777777" w:rsidR="00D66918" w:rsidRPr="00D66918" w:rsidRDefault="00D66918" w:rsidP="00D66918">
      <w:pPr>
        <w:rPr>
          <w:rFonts w:cstheme="minorHAnsi"/>
          <w:b/>
          <w:sz w:val="22"/>
          <w:szCs w:val="22"/>
        </w:rPr>
      </w:pPr>
      <w:r w:rsidRPr="00D66918">
        <w:rPr>
          <w:rFonts w:cstheme="minorHAnsi"/>
          <w:b/>
          <w:sz w:val="22"/>
          <w:szCs w:val="22"/>
        </w:rPr>
        <w:t>Equality, Diversity &amp; Inclusion</w:t>
      </w:r>
    </w:p>
    <w:p w14:paraId="3AEB008E" w14:textId="77777777" w:rsidR="00D66918" w:rsidRPr="00D66918" w:rsidRDefault="00D66918" w:rsidP="00D66918">
      <w:pPr>
        <w:rPr>
          <w:rFonts w:cstheme="minorHAnsi"/>
          <w:b/>
          <w:sz w:val="22"/>
          <w:szCs w:val="22"/>
        </w:rPr>
      </w:pPr>
    </w:p>
    <w:p w14:paraId="64812D90" w14:textId="77777777" w:rsidR="00D66918" w:rsidRPr="00D66918" w:rsidRDefault="00D66918" w:rsidP="00D66918">
      <w:pPr>
        <w:rPr>
          <w:rFonts w:eastAsia="Times New Roman" w:cstheme="minorHAnsi"/>
          <w:sz w:val="22"/>
          <w:szCs w:val="22"/>
          <w:shd w:val="clear" w:color="auto" w:fill="FFFFFF"/>
          <w:lang w:eastAsia="en-GB"/>
        </w:rPr>
      </w:pPr>
      <w:r w:rsidRPr="00D66918">
        <w:rPr>
          <w:rFonts w:eastAsia="Times New Roman" w:cstheme="minorHAnsi"/>
          <w:sz w:val="22"/>
          <w:szCs w:val="22"/>
          <w:shd w:val="clear" w:color="auto" w:fill="FFFFFF"/>
          <w:lang w:eastAsia="en-GB"/>
        </w:rPr>
        <w:t>A good attitude and positive action towards ED&amp;I creates and environment where all individuals are able to achieve their full potential. Creating such an environment is important for three reasons: it improves operational effectiveness, it is morally the right thing to do, and it is required by law.</w:t>
      </w:r>
    </w:p>
    <w:p w14:paraId="4ABDCF52" w14:textId="77777777" w:rsidR="00D66918" w:rsidRPr="00D66918" w:rsidRDefault="00D66918" w:rsidP="00D66918">
      <w:pPr>
        <w:rPr>
          <w:rFonts w:eastAsia="Times New Roman" w:cstheme="minorHAnsi"/>
          <w:sz w:val="22"/>
          <w:szCs w:val="22"/>
          <w:shd w:val="clear" w:color="auto" w:fill="FFFFFF"/>
          <w:lang w:eastAsia="en-GB"/>
        </w:rPr>
      </w:pPr>
    </w:p>
    <w:p w14:paraId="6EC746BE" w14:textId="77777777" w:rsidR="00D66918" w:rsidRPr="00D66918" w:rsidRDefault="00D66918" w:rsidP="00D66918">
      <w:pPr>
        <w:rPr>
          <w:rFonts w:eastAsia="Times New Roman" w:cstheme="minorHAnsi"/>
          <w:sz w:val="22"/>
          <w:szCs w:val="22"/>
          <w:shd w:val="clear" w:color="auto" w:fill="FFFFFF"/>
          <w:lang w:eastAsia="en-GB"/>
        </w:rPr>
      </w:pPr>
      <w:r w:rsidRPr="00D66918">
        <w:rPr>
          <w:rFonts w:eastAsia="Times New Roman" w:cstheme="minorHAnsi"/>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6DF1CB93" w14:textId="77777777" w:rsidR="00D66918" w:rsidRPr="00D66918" w:rsidRDefault="00D66918" w:rsidP="00D66918">
      <w:pPr>
        <w:rPr>
          <w:rFonts w:eastAsia="Times New Roman" w:cstheme="minorHAnsi"/>
          <w:sz w:val="22"/>
          <w:szCs w:val="22"/>
          <w:shd w:val="clear" w:color="auto" w:fill="FFFFFF"/>
          <w:lang w:eastAsia="en-GB"/>
        </w:rPr>
      </w:pPr>
    </w:p>
    <w:p w14:paraId="701BBD9C" w14:textId="77777777" w:rsidR="00D66918" w:rsidRPr="00D66918" w:rsidRDefault="00D66918" w:rsidP="00D66918">
      <w:pPr>
        <w:rPr>
          <w:rFonts w:eastAsia="Times New Roman" w:cstheme="minorHAnsi"/>
          <w:sz w:val="22"/>
          <w:szCs w:val="22"/>
          <w:shd w:val="clear" w:color="auto" w:fill="FFFFFF"/>
          <w:lang w:eastAsia="en-GB"/>
        </w:rPr>
      </w:pPr>
      <w:r w:rsidRPr="00D66918">
        <w:rPr>
          <w:rFonts w:eastAsia="Times New Roman" w:cstheme="minorHAnsi"/>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73460992" w14:textId="77777777" w:rsidR="00D66918" w:rsidRPr="00D66918" w:rsidRDefault="00D66918" w:rsidP="00D66918">
      <w:pPr>
        <w:rPr>
          <w:rFonts w:eastAsia="Times New Roman" w:cstheme="minorHAnsi"/>
          <w:sz w:val="22"/>
          <w:szCs w:val="22"/>
          <w:shd w:val="clear" w:color="auto" w:fill="FFFFFF"/>
          <w:lang w:eastAsia="en-GB"/>
        </w:rPr>
      </w:pPr>
    </w:p>
    <w:p w14:paraId="60EA28A3" w14:textId="77777777" w:rsidR="00D66918" w:rsidRPr="00D66918" w:rsidRDefault="00D66918" w:rsidP="00D66918">
      <w:pPr>
        <w:rPr>
          <w:rFonts w:eastAsia="Times New Roman" w:cstheme="minorHAnsi"/>
          <w:b/>
          <w:sz w:val="22"/>
          <w:szCs w:val="22"/>
          <w:shd w:val="clear" w:color="auto" w:fill="FFFFFF"/>
          <w:lang w:eastAsia="en-GB"/>
        </w:rPr>
      </w:pPr>
      <w:r w:rsidRPr="00D66918">
        <w:rPr>
          <w:rFonts w:eastAsia="Times New Roman" w:cstheme="minorHAnsi"/>
          <w:b/>
          <w:sz w:val="22"/>
          <w:szCs w:val="22"/>
          <w:shd w:val="clear" w:color="auto" w:fill="FFFFFF"/>
          <w:lang w:eastAsia="en-GB"/>
        </w:rPr>
        <w:t>Safety, Health, Environment and Fire (SHEF)</w:t>
      </w:r>
    </w:p>
    <w:p w14:paraId="1225E623" w14:textId="77777777" w:rsidR="00D66918" w:rsidRPr="00D66918" w:rsidRDefault="00D66918" w:rsidP="00D66918">
      <w:pPr>
        <w:rPr>
          <w:rFonts w:eastAsia="Times New Roman" w:cstheme="minorHAnsi"/>
          <w:b/>
          <w:color w:val="333333"/>
          <w:sz w:val="22"/>
          <w:szCs w:val="22"/>
          <w:shd w:val="clear" w:color="auto" w:fill="FFFFFF"/>
          <w:lang w:eastAsia="en-GB"/>
        </w:rPr>
      </w:pPr>
    </w:p>
    <w:p w14:paraId="52FA75ED" w14:textId="77777777" w:rsidR="00D66918" w:rsidRPr="00D66918" w:rsidRDefault="00D66918" w:rsidP="00D66918">
      <w:pPr>
        <w:rPr>
          <w:rFonts w:eastAsia="Times New Roman" w:cstheme="minorHAnsi"/>
          <w:sz w:val="22"/>
          <w:szCs w:val="22"/>
          <w:shd w:val="clear" w:color="auto" w:fill="FFFFFF"/>
          <w:lang w:eastAsia="en-GB"/>
        </w:rPr>
      </w:pPr>
      <w:r w:rsidRPr="00D66918">
        <w:rPr>
          <w:rFonts w:eastAsia="Times New Roman" w:cstheme="minorHAnsi"/>
          <w:sz w:val="22"/>
          <w:szCs w:val="22"/>
          <w:shd w:val="clear" w:color="auto" w:fill="FFFFFF"/>
          <w:lang w:eastAsia="en-GB"/>
        </w:rPr>
        <w:t xml:space="preserve">This practice is committed to supporting and promoting opportunities to for staff to maintain their health, well-being and safety. You have a duty to take reasonable care of health and safety at work for you, your team and others, and to cooperate with employers to ensure compliance with health and safety requirements. All personnel are to comply with the Health and Safety at Work Act 1974, Environmental Protection Act 1990, Environment Act 1995, Fire Precautions (workplace) Regulations 1999 and other statutory legislation.  </w:t>
      </w:r>
    </w:p>
    <w:p w14:paraId="6D8ADB30" w14:textId="77777777" w:rsidR="00D66918" w:rsidRPr="00D66918" w:rsidRDefault="00D66918" w:rsidP="00D66918">
      <w:pPr>
        <w:rPr>
          <w:rFonts w:eastAsia="Times New Roman" w:cstheme="minorHAnsi"/>
          <w:sz w:val="22"/>
          <w:szCs w:val="22"/>
          <w:lang w:eastAsia="en-GB"/>
        </w:rPr>
      </w:pPr>
    </w:p>
    <w:p w14:paraId="0307B554" w14:textId="77777777" w:rsidR="00D66918" w:rsidRPr="00D66918" w:rsidRDefault="00D66918" w:rsidP="00D66918">
      <w:pPr>
        <w:rPr>
          <w:rFonts w:eastAsia="Times New Roman" w:cstheme="minorHAnsi"/>
          <w:b/>
          <w:sz w:val="22"/>
          <w:szCs w:val="22"/>
          <w:lang w:eastAsia="en-GB"/>
        </w:rPr>
      </w:pPr>
      <w:r w:rsidRPr="00D66918">
        <w:rPr>
          <w:rFonts w:eastAsia="Times New Roman" w:cstheme="minorHAnsi"/>
          <w:b/>
          <w:sz w:val="22"/>
          <w:szCs w:val="22"/>
          <w:lang w:eastAsia="en-GB"/>
        </w:rPr>
        <w:t>Confidentiality</w:t>
      </w:r>
    </w:p>
    <w:p w14:paraId="59C418C7" w14:textId="77777777" w:rsidR="00D66918" w:rsidRPr="00D66918" w:rsidRDefault="00D66918" w:rsidP="00D66918">
      <w:pPr>
        <w:rPr>
          <w:rFonts w:eastAsia="Times New Roman" w:cstheme="minorHAnsi"/>
          <w:b/>
          <w:sz w:val="22"/>
          <w:szCs w:val="22"/>
          <w:lang w:eastAsia="en-GB"/>
        </w:rPr>
      </w:pPr>
    </w:p>
    <w:p w14:paraId="52F76C27" w14:textId="77777777" w:rsidR="00D66918" w:rsidRPr="00D66918" w:rsidRDefault="00D66918" w:rsidP="00D66918">
      <w:pPr>
        <w:rPr>
          <w:rFonts w:eastAsia="Times New Roman" w:cstheme="minorHAnsi"/>
          <w:sz w:val="22"/>
          <w:szCs w:val="22"/>
          <w:lang w:eastAsia="en-GB"/>
        </w:rPr>
      </w:pPr>
      <w:r w:rsidRPr="00D66918">
        <w:rPr>
          <w:rFonts w:eastAsia="Times New Roman" w:cstheme="minorHAnsi"/>
          <w:sz w:val="22"/>
          <w:szCs w:val="22"/>
          <w:lang w:eastAsia="en-GB"/>
        </w:rPr>
        <w:t xml:space="preserve">This practice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 It is essential that if, the legal requirements are to be met and the trust of our patients is to be retained that all staff protect patient information and provide a confidential service. </w:t>
      </w:r>
    </w:p>
    <w:p w14:paraId="78FCE72F" w14:textId="29915D6B" w:rsidR="00D66918" w:rsidRDefault="00D66918" w:rsidP="00D66918">
      <w:pPr>
        <w:rPr>
          <w:rFonts w:eastAsia="Times New Roman" w:cstheme="minorHAnsi"/>
          <w:sz w:val="22"/>
          <w:szCs w:val="22"/>
          <w:lang w:eastAsia="en-GB"/>
        </w:rPr>
      </w:pPr>
    </w:p>
    <w:p w14:paraId="48B9AA83" w14:textId="15CF38DC" w:rsidR="00D66918" w:rsidRDefault="00D66918" w:rsidP="00D66918">
      <w:pPr>
        <w:rPr>
          <w:rFonts w:eastAsia="Times New Roman" w:cstheme="minorHAnsi"/>
          <w:sz w:val="22"/>
          <w:szCs w:val="22"/>
          <w:lang w:eastAsia="en-GB"/>
        </w:rPr>
      </w:pPr>
    </w:p>
    <w:p w14:paraId="49C51E85" w14:textId="77777777" w:rsidR="00D66918" w:rsidRPr="00D66918" w:rsidRDefault="00D66918" w:rsidP="00D66918">
      <w:pPr>
        <w:rPr>
          <w:rFonts w:eastAsia="Times New Roman" w:cstheme="minorHAnsi"/>
          <w:sz w:val="22"/>
          <w:szCs w:val="22"/>
          <w:lang w:eastAsia="en-GB"/>
        </w:rPr>
      </w:pPr>
    </w:p>
    <w:p w14:paraId="193E002B" w14:textId="77777777" w:rsidR="00D66918" w:rsidRPr="00D66918" w:rsidRDefault="00D66918" w:rsidP="00D66918">
      <w:pPr>
        <w:rPr>
          <w:rFonts w:eastAsia="Times New Roman" w:cstheme="minorHAnsi"/>
          <w:b/>
          <w:sz w:val="22"/>
          <w:szCs w:val="22"/>
          <w:lang w:eastAsia="en-GB"/>
        </w:rPr>
      </w:pPr>
      <w:r w:rsidRPr="00D66918">
        <w:rPr>
          <w:rFonts w:eastAsia="Times New Roman" w:cstheme="minorHAnsi"/>
          <w:b/>
          <w:sz w:val="22"/>
          <w:szCs w:val="22"/>
          <w:lang w:eastAsia="en-GB"/>
        </w:rPr>
        <w:lastRenderedPageBreak/>
        <w:t>Quality &amp; Continuous Improvement (CI)</w:t>
      </w:r>
    </w:p>
    <w:p w14:paraId="7A994277" w14:textId="77777777" w:rsidR="00D66918" w:rsidRPr="00D66918" w:rsidRDefault="00D66918" w:rsidP="00D66918">
      <w:pPr>
        <w:rPr>
          <w:rFonts w:eastAsia="Times New Roman" w:cstheme="minorHAnsi"/>
          <w:b/>
          <w:sz w:val="22"/>
          <w:szCs w:val="22"/>
          <w:lang w:eastAsia="en-GB"/>
        </w:rPr>
      </w:pPr>
    </w:p>
    <w:p w14:paraId="6497CF0E" w14:textId="77777777" w:rsidR="00D66918" w:rsidRPr="00D66918" w:rsidRDefault="00D66918" w:rsidP="00D66918">
      <w:pPr>
        <w:rPr>
          <w:rFonts w:eastAsia="Times New Roman" w:cstheme="minorHAnsi"/>
          <w:b/>
          <w:sz w:val="22"/>
          <w:szCs w:val="22"/>
          <w:lang w:eastAsia="en-GB"/>
        </w:rPr>
      </w:pPr>
      <w:r w:rsidRPr="00D66918">
        <w:rPr>
          <w:rFonts w:cstheme="minorHAnsi"/>
          <w:sz w:val="22"/>
          <w:szCs w:val="22"/>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2EEF47CB" w14:textId="77777777" w:rsidR="00D66918" w:rsidRPr="00D66918" w:rsidRDefault="00D66918" w:rsidP="00D66918">
      <w:pPr>
        <w:rPr>
          <w:rFonts w:eastAsia="Times New Roman" w:cstheme="minorHAnsi"/>
          <w:sz w:val="22"/>
          <w:szCs w:val="22"/>
          <w:lang w:eastAsia="en-GB"/>
        </w:rPr>
      </w:pPr>
    </w:p>
    <w:p w14:paraId="2CA20C51" w14:textId="77777777" w:rsidR="00D66918" w:rsidRPr="00D66918" w:rsidRDefault="00D66918" w:rsidP="00D66918">
      <w:pPr>
        <w:rPr>
          <w:rFonts w:eastAsia="Times New Roman" w:cstheme="minorHAnsi"/>
          <w:sz w:val="22"/>
          <w:szCs w:val="22"/>
          <w:lang w:eastAsia="en-GB"/>
        </w:rPr>
      </w:pPr>
      <w:r w:rsidRPr="00D66918">
        <w:rPr>
          <w:rFonts w:eastAsia="Times New Roman" w:cstheme="minorHAnsi"/>
          <w:sz w:val="22"/>
          <w:szCs w:val="22"/>
          <w:lang w:eastAsia="en-GB"/>
        </w:rPr>
        <w:t xml:space="preserve">This practice continually strives to improve work processes which deliver health care with improved results across all areas of our service provision. We promote a culture of continuous improvement, where everyone counts and staff are permitted to make suggestions and contributions to improve our service delivery and enhance patient care.  </w:t>
      </w:r>
    </w:p>
    <w:p w14:paraId="5FBF4389" w14:textId="77777777" w:rsidR="00D66918" w:rsidRPr="00D66918" w:rsidRDefault="00D66918" w:rsidP="00D66918">
      <w:pPr>
        <w:rPr>
          <w:rFonts w:eastAsia="Times New Roman" w:cstheme="minorHAnsi"/>
          <w:sz w:val="22"/>
          <w:szCs w:val="22"/>
          <w:lang w:eastAsia="en-GB"/>
        </w:rPr>
      </w:pPr>
    </w:p>
    <w:p w14:paraId="478EBCE1" w14:textId="77777777" w:rsidR="00D66918" w:rsidRPr="00D66918" w:rsidRDefault="00D66918" w:rsidP="00D66918">
      <w:pPr>
        <w:rPr>
          <w:rFonts w:eastAsia="Times New Roman" w:cstheme="minorHAnsi"/>
          <w:b/>
          <w:sz w:val="22"/>
          <w:szCs w:val="22"/>
          <w:lang w:eastAsia="en-GB"/>
        </w:rPr>
      </w:pPr>
      <w:r w:rsidRPr="00D66918">
        <w:rPr>
          <w:rFonts w:eastAsia="Times New Roman" w:cstheme="minorHAnsi"/>
          <w:b/>
          <w:sz w:val="22"/>
          <w:szCs w:val="22"/>
          <w:lang w:eastAsia="en-GB"/>
        </w:rPr>
        <w:t>Induction Training</w:t>
      </w:r>
    </w:p>
    <w:p w14:paraId="49F0E2F9" w14:textId="77777777" w:rsidR="00D66918" w:rsidRPr="00D66918" w:rsidRDefault="00D66918" w:rsidP="00D66918">
      <w:pPr>
        <w:rPr>
          <w:rFonts w:eastAsia="Times New Roman" w:cstheme="minorHAnsi"/>
          <w:b/>
          <w:sz w:val="22"/>
          <w:szCs w:val="22"/>
          <w:lang w:eastAsia="en-GB"/>
        </w:rPr>
      </w:pPr>
    </w:p>
    <w:p w14:paraId="39403F20" w14:textId="77777777" w:rsidR="00D66918" w:rsidRPr="00D66918" w:rsidRDefault="00D66918" w:rsidP="00D66918">
      <w:pPr>
        <w:pStyle w:val="Header"/>
        <w:tabs>
          <w:tab w:val="left" w:pos="1134"/>
        </w:tabs>
        <w:rPr>
          <w:rFonts w:eastAsia="Times New Roman" w:cstheme="minorHAnsi"/>
          <w:b/>
          <w:sz w:val="22"/>
          <w:szCs w:val="22"/>
          <w:lang w:eastAsia="en-GB"/>
        </w:rPr>
      </w:pPr>
      <w:r w:rsidRPr="00D66918">
        <w:rPr>
          <w:rFonts w:cstheme="minorHAnsi"/>
          <w:sz w:val="22"/>
          <w:szCs w:val="22"/>
        </w:rPr>
        <w:t>On arrival at the practice all personnel are to complete a practice induction programme; this is managed by the Deputy Practice Manager.</w:t>
      </w:r>
    </w:p>
    <w:p w14:paraId="70C29234" w14:textId="77777777" w:rsidR="00D66918" w:rsidRPr="00D66918" w:rsidRDefault="00D66918" w:rsidP="00D66918">
      <w:pPr>
        <w:rPr>
          <w:rFonts w:eastAsia="Times New Roman" w:cstheme="minorHAnsi"/>
          <w:sz w:val="22"/>
          <w:szCs w:val="22"/>
          <w:lang w:eastAsia="en-GB"/>
        </w:rPr>
      </w:pPr>
    </w:p>
    <w:p w14:paraId="736FBE16" w14:textId="77777777" w:rsidR="00D66918" w:rsidRPr="00D66918" w:rsidRDefault="00D66918" w:rsidP="00D66918">
      <w:pPr>
        <w:rPr>
          <w:rFonts w:eastAsia="Times New Roman" w:cstheme="minorHAnsi"/>
          <w:b/>
          <w:sz w:val="22"/>
          <w:szCs w:val="22"/>
          <w:lang w:eastAsia="en-GB"/>
        </w:rPr>
      </w:pPr>
      <w:r w:rsidRPr="00D66918">
        <w:rPr>
          <w:rFonts w:eastAsia="Times New Roman" w:cstheme="minorHAnsi"/>
          <w:b/>
          <w:sz w:val="22"/>
          <w:szCs w:val="22"/>
          <w:lang w:eastAsia="en-GB"/>
        </w:rPr>
        <w:t>Learning and Development</w:t>
      </w:r>
    </w:p>
    <w:p w14:paraId="20DC5319" w14:textId="77777777" w:rsidR="00D66918" w:rsidRPr="00D66918" w:rsidRDefault="00D66918" w:rsidP="00D66918">
      <w:pPr>
        <w:rPr>
          <w:rFonts w:eastAsia="Times New Roman" w:cstheme="minorHAnsi"/>
          <w:b/>
          <w:sz w:val="22"/>
          <w:szCs w:val="22"/>
          <w:lang w:eastAsia="en-GB"/>
        </w:rPr>
      </w:pPr>
    </w:p>
    <w:p w14:paraId="3F6C985C" w14:textId="77777777" w:rsidR="00D66918" w:rsidRPr="00D66918" w:rsidRDefault="00D66918" w:rsidP="00D66918">
      <w:pPr>
        <w:rPr>
          <w:rFonts w:eastAsia="Times New Roman" w:cstheme="minorHAnsi"/>
          <w:sz w:val="22"/>
          <w:szCs w:val="22"/>
          <w:lang w:eastAsia="en-GB"/>
        </w:rPr>
      </w:pPr>
      <w:r w:rsidRPr="00D66918">
        <w:rPr>
          <w:rFonts w:eastAsia="Times New Roman" w:cstheme="minorHAnsi"/>
          <w:sz w:val="22"/>
          <w:szCs w:val="22"/>
          <w:lang w:eastAsia="en-GB"/>
        </w:rPr>
        <w:t xml:space="preserve">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441DD6B1" w14:textId="77777777" w:rsidR="00D66918" w:rsidRPr="00D66918" w:rsidRDefault="00D66918" w:rsidP="00D66918">
      <w:pPr>
        <w:rPr>
          <w:rFonts w:cstheme="minorHAnsi"/>
          <w:sz w:val="22"/>
          <w:szCs w:val="22"/>
        </w:rPr>
      </w:pPr>
    </w:p>
    <w:p w14:paraId="47C212E7" w14:textId="77777777" w:rsidR="00D66918" w:rsidRPr="00D66918" w:rsidRDefault="00D66918" w:rsidP="00D66918">
      <w:pPr>
        <w:rPr>
          <w:rFonts w:cstheme="minorHAnsi"/>
          <w:b/>
          <w:sz w:val="22"/>
          <w:szCs w:val="22"/>
        </w:rPr>
      </w:pPr>
      <w:r w:rsidRPr="00D66918">
        <w:rPr>
          <w:rFonts w:cstheme="minorHAnsi"/>
          <w:b/>
          <w:sz w:val="22"/>
          <w:szCs w:val="22"/>
        </w:rPr>
        <w:t>Collaborative Working</w:t>
      </w:r>
    </w:p>
    <w:p w14:paraId="7B5BF025" w14:textId="77777777" w:rsidR="00D66918" w:rsidRPr="00D66918" w:rsidRDefault="00D66918" w:rsidP="00D66918">
      <w:pPr>
        <w:rPr>
          <w:rFonts w:cstheme="minorHAnsi"/>
          <w:b/>
          <w:sz w:val="22"/>
          <w:szCs w:val="22"/>
        </w:rPr>
      </w:pPr>
    </w:p>
    <w:p w14:paraId="1118BF8B" w14:textId="77777777" w:rsidR="00D66918" w:rsidRPr="00D66918" w:rsidRDefault="00D66918" w:rsidP="00D66918">
      <w:pPr>
        <w:rPr>
          <w:rFonts w:cstheme="minorHAnsi"/>
          <w:sz w:val="22"/>
          <w:szCs w:val="22"/>
        </w:rPr>
      </w:pPr>
      <w:r w:rsidRPr="00D66918">
        <w:rPr>
          <w:rFonts w:cstheme="minorHAnsi"/>
          <w:sz w:val="22"/>
          <w:szCs w:val="22"/>
        </w:rPr>
        <w:t>All staff are to recognise the significance of collaborative working. Teamwork is essential in multidisciplinary environments. Effective communication is essential and all staff must ensure they communicate in a manner which enables the sharing of information in an appropriate manner.</w:t>
      </w:r>
    </w:p>
    <w:p w14:paraId="7D78F3F6" w14:textId="77777777" w:rsidR="00D66918" w:rsidRPr="00D66918" w:rsidRDefault="00D66918" w:rsidP="00D66918">
      <w:pPr>
        <w:rPr>
          <w:rFonts w:cstheme="minorHAnsi"/>
          <w:sz w:val="22"/>
          <w:szCs w:val="22"/>
        </w:rPr>
      </w:pPr>
    </w:p>
    <w:p w14:paraId="2434149D" w14:textId="77777777" w:rsidR="00D66918" w:rsidRPr="00D66918" w:rsidRDefault="00D66918" w:rsidP="00D66918">
      <w:pPr>
        <w:rPr>
          <w:rFonts w:cstheme="minorHAnsi"/>
          <w:b/>
          <w:sz w:val="22"/>
          <w:szCs w:val="22"/>
        </w:rPr>
      </w:pPr>
      <w:r w:rsidRPr="00D66918">
        <w:rPr>
          <w:rFonts w:cstheme="minorHAnsi"/>
          <w:b/>
          <w:sz w:val="22"/>
          <w:szCs w:val="22"/>
        </w:rPr>
        <w:t>Service Delivery</w:t>
      </w:r>
    </w:p>
    <w:p w14:paraId="7D078267" w14:textId="77777777" w:rsidR="00D66918" w:rsidRPr="00D66918" w:rsidRDefault="00D66918" w:rsidP="00D66918">
      <w:pPr>
        <w:rPr>
          <w:rFonts w:cstheme="minorHAnsi"/>
          <w:b/>
          <w:sz w:val="22"/>
          <w:szCs w:val="22"/>
        </w:rPr>
      </w:pPr>
    </w:p>
    <w:p w14:paraId="2422B28A" w14:textId="2FDB849C" w:rsidR="00D66918" w:rsidRPr="00D66918" w:rsidRDefault="00D66918" w:rsidP="00D66918">
      <w:pPr>
        <w:rPr>
          <w:rFonts w:cstheme="minorHAnsi"/>
          <w:sz w:val="22"/>
          <w:szCs w:val="22"/>
        </w:rPr>
      </w:pPr>
      <w:r w:rsidRPr="00D66918">
        <w:rPr>
          <w:rFonts w:cstheme="minorHAnsi"/>
          <w:sz w:val="22"/>
          <w:szCs w:val="22"/>
        </w:rPr>
        <w:t xml:space="preserve">Staff at </w:t>
      </w:r>
      <w:r>
        <w:rPr>
          <w:rFonts w:cstheme="minorHAnsi"/>
          <w:sz w:val="22"/>
          <w:szCs w:val="22"/>
        </w:rPr>
        <w:t xml:space="preserve">Victor Street Surgery </w:t>
      </w:r>
      <w:r w:rsidRPr="00D66918">
        <w:rPr>
          <w:rFonts w:cstheme="minorHAnsi"/>
          <w:sz w:val="22"/>
          <w:szCs w:val="22"/>
        </w:rPr>
        <w:t xml:space="preserve">must adhere to the information contained with practice policies and regional directives, ensuring protocols are adhered to at all times. Staff will be given detailed information during the induction process regarding policy and procedure.    </w:t>
      </w:r>
    </w:p>
    <w:p w14:paraId="62281B31" w14:textId="77777777" w:rsidR="00D66918" w:rsidRPr="00D66918" w:rsidRDefault="00D66918" w:rsidP="00D66918">
      <w:pPr>
        <w:rPr>
          <w:rFonts w:cstheme="minorHAnsi"/>
          <w:sz w:val="22"/>
          <w:szCs w:val="22"/>
        </w:rPr>
      </w:pPr>
    </w:p>
    <w:p w14:paraId="37A81672" w14:textId="77777777" w:rsidR="00D66918" w:rsidRPr="00D66918" w:rsidRDefault="00D66918" w:rsidP="00D66918">
      <w:pPr>
        <w:rPr>
          <w:rFonts w:cstheme="minorHAnsi"/>
          <w:b/>
          <w:sz w:val="22"/>
          <w:szCs w:val="22"/>
        </w:rPr>
      </w:pPr>
      <w:r w:rsidRPr="00D66918">
        <w:rPr>
          <w:rFonts w:cstheme="minorHAnsi"/>
          <w:b/>
          <w:sz w:val="22"/>
          <w:szCs w:val="22"/>
        </w:rPr>
        <w:t>Security</w:t>
      </w:r>
    </w:p>
    <w:p w14:paraId="4671DF9E" w14:textId="77777777" w:rsidR="00D66918" w:rsidRPr="00D66918" w:rsidRDefault="00D66918" w:rsidP="00D66918">
      <w:pPr>
        <w:rPr>
          <w:rFonts w:cstheme="minorHAnsi"/>
          <w:b/>
          <w:sz w:val="22"/>
          <w:szCs w:val="22"/>
        </w:rPr>
      </w:pPr>
    </w:p>
    <w:p w14:paraId="199C7FD3" w14:textId="77777777" w:rsidR="00D66918" w:rsidRPr="00D66918" w:rsidRDefault="00D66918" w:rsidP="00D66918">
      <w:pPr>
        <w:rPr>
          <w:rFonts w:cstheme="minorHAnsi"/>
          <w:sz w:val="22"/>
          <w:szCs w:val="22"/>
        </w:rPr>
      </w:pPr>
      <w:r w:rsidRPr="00D66918">
        <w:rPr>
          <w:rFonts w:cstheme="minorHAnsi"/>
          <w:sz w:val="22"/>
          <w:szCs w:val="22"/>
        </w:rPr>
        <w:t>The security of the practice is the responsibility of all personnel. Staff must ensure they remain vigilant at all times and report any suspicious activity immediately to their line manager. Under no circumstances are staff to share the codes for the door locks to anyone and are to ensure that restricted areas remain effectively secured.</w:t>
      </w:r>
    </w:p>
    <w:p w14:paraId="23E089CF" w14:textId="77777777" w:rsidR="00D66918" w:rsidRPr="00D66918" w:rsidRDefault="00D66918" w:rsidP="00D66918">
      <w:pPr>
        <w:rPr>
          <w:rFonts w:cstheme="minorHAnsi"/>
          <w:sz w:val="22"/>
          <w:szCs w:val="22"/>
        </w:rPr>
      </w:pPr>
    </w:p>
    <w:p w14:paraId="7813A0F7" w14:textId="77777777" w:rsidR="00D66918" w:rsidRPr="00D66918" w:rsidRDefault="00D66918" w:rsidP="00D66918">
      <w:pPr>
        <w:rPr>
          <w:rFonts w:cstheme="minorHAnsi"/>
          <w:b/>
          <w:sz w:val="22"/>
          <w:szCs w:val="22"/>
        </w:rPr>
      </w:pPr>
      <w:r w:rsidRPr="00D66918">
        <w:rPr>
          <w:rFonts w:cstheme="minorHAnsi"/>
          <w:b/>
          <w:sz w:val="22"/>
          <w:szCs w:val="22"/>
        </w:rPr>
        <w:t>Professional Conduct</w:t>
      </w:r>
    </w:p>
    <w:p w14:paraId="24130A9C" w14:textId="77777777" w:rsidR="00D66918" w:rsidRPr="00D66918" w:rsidRDefault="00D66918" w:rsidP="00D66918">
      <w:pPr>
        <w:rPr>
          <w:rFonts w:cstheme="minorHAnsi"/>
          <w:b/>
          <w:sz w:val="22"/>
          <w:szCs w:val="22"/>
        </w:rPr>
      </w:pPr>
    </w:p>
    <w:p w14:paraId="098AC549" w14:textId="049E533B" w:rsidR="00D66918" w:rsidRDefault="00D66918" w:rsidP="00D66918">
      <w:pPr>
        <w:rPr>
          <w:rFonts w:cstheme="minorHAnsi"/>
          <w:sz w:val="22"/>
          <w:szCs w:val="22"/>
        </w:rPr>
      </w:pPr>
      <w:r w:rsidRPr="00D66918">
        <w:rPr>
          <w:rFonts w:cstheme="minorHAnsi"/>
          <w:sz w:val="22"/>
          <w:szCs w:val="22"/>
        </w:rPr>
        <w:t xml:space="preserve">At </w:t>
      </w:r>
      <w:r>
        <w:rPr>
          <w:rFonts w:cstheme="minorHAnsi"/>
          <w:sz w:val="22"/>
          <w:szCs w:val="22"/>
        </w:rPr>
        <w:t xml:space="preserve">Victor Street Surgery </w:t>
      </w:r>
      <w:r w:rsidRPr="00D66918">
        <w:rPr>
          <w:rFonts w:cstheme="minorHAnsi"/>
          <w:sz w:val="22"/>
          <w:szCs w:val="22"/>
        </w:rPr>
        <w:t>staff are required to dress appropriately for their role. Administrative staff will be provided with a uniform whilst clinical staff must dress in accordance with their role.</w:t>
      </w:r>
    </w:p>
    <w:p w14:paraId="48EB9F1A" w14:textId="124389C8" w:rsidR="00B9327E" w:rsidRDefault="00B9327E" w:rsidP="00D66918">
      <w:pPr>
        <w:rPr>
          <w:rFonts w:cstheme="minorHAnsi"/>
          <w:sz w:val="22"/>
          <w:szCs w:val="22"/>
        </w:rPr>
      </w:pPr>
    </w:p>
    <w:tbl>
      <w:tblPr>
        <w:tblStyle w:val="TableGrid"/>
        <w:tblW w:w="0" w:type="auto"/>
        <w:tblLook w:val="04A0" w:firstRow="1" w:lastRow="0" w:firstColumn="1" w:lastColumn="0" w:noHBand="0" w:noVBand="1"/>
      </w:tblPr>
      <w:tblGrid>
        <w:gridCol w:w="6375"/>
        <w:gridCol w:w="1270"/>
        <w:gridCol w:w="1365"/>
      </w:tblGrid>
      <w:tr w:rsidR="00B9327E" w:rsidRPr="00BE472F" w14:paraId="0742234E" w14:textId="77777777" w:rsidTr="006A6AB3">
        <w:tc>
          <w:tcPr>
            <w:tcW w:w="9010" w:type="dxa"/>
            <w:gridSpan w:val="3"/>
            <w:shd w:val="clear" w:color="auto" w:fill="95B3D7" w:themeFill="accent1" w:themeFillTint="99"/>
          </w:tcPr>
          <w:p w14:paraId="38FE1A42"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lastRenderedPageBreak/>
              <w:t>Person Specification – Salaried GP</w:t>
            </w:r>
          </w:p>
        </w:tc>
      </w:tr>
      <w:tr w:rsidR="00B9327E" w:rsidRPr="00771440" w14:paraId="564DF0B4" w14:textId="77777777" w:rsidTr="006A6AB3">
        <w:tc>
          <w:tcPr>
            <w:tcW w:w="6375" w:type="dxa"/>
            <w:shd w:val="clear" w:color="auto" w:fill="95B3D7" w:themeFill="accent1" w:themeFillTint="99"/>
          </w:tcPr>
          <w:p w14:paraId="0F512C33"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Qualifications</w:t>
            </w:r>
          </w:p>
        </w:tc>
        <w:tc>
          <w:tcPr>
            <w:tcW w:w="1270" w:type="dxa"/>
            <w:shd w:val="clear" w:color="auto" w:fill="95B3D7" w:themeFill="accent1" w:themeFillTint="99"/>
          </w:tcPr>
          <w:p w14:paraId="3819513B"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Essential</w:t>
            </w:r>
          </w:p>
        </w:tc>
        <w:tc>
          <w:tcPr>
            <w:tcW w:w="1365" w:type="dxa"/>
            <w:shd w:val="clear" w:color="auto" w:fill="95B3D7" w:themeFill="accent1" w:themeFillTint="99"/>
          </w:tcPr>
          <w:p w14:paraId="3E4E20D2"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Desirable</w:t>
            </w:r>
          </w:p>
        </w:tc>
      </w:tr>
      <w:tr w:rsidR="00B9327E" w:rsidRPr="00AE1059" w14:paraId="611246A0" w14:textId="77777777" w:rsidTr="006A6AB3">
        <w:tc>
          <w:tcPr>
            <w:tcW w:w="6375" w:type="dxa"/>
          </w:tcPr>
          <w:p w14:paraId="0718101F" w14:textId="77777777" w:rsidR="00B9327E" w:rsidRPr="00B9327E" w:rsidRDefault="00B9327E" w:rsidP="006A6AB3">
            <w:pPr>
              <w:tabs>
                <w:tab w:val="left" w:pos="1632"/>
              </w:tabs>
              <w:rPr>
                <w:rFonts w:cstheme="minorHAnsi"/>
                <w:sz w:val="22"/>
                <w:szCs w:val="22"/>
              </w:rPr>
            </w:pPr>
            <w:r w:rsidRPr="00B9327E">
              <w:rPr>
                <w:rFonts w:cstheme="minorHAnsi"/>
                <w:sz w:val="22"/>
                <w:szCs w:val="22"/>
              </w:rPr>
              <w:t>Qualified GP</w:t>
            </w:r>
          </w:p>
        </w:tc>
        <w:tc>
          <w:tcPr>
            <w:tcW w:w="1270" w:type="dxa"/>
          </w:tcPr>
          <w:p w14:paraId="412F29DD"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4965CA64" w14:textId="77777777" w:rsidR="00B9327E" w:rsidRPr="00B9327E" w:rsidRDefault="00B9327E" w:rsidP="006A6AB3">
            <w:pPr>
              <w:tabs>
                <w:tab w:val="left" w:pos="1632"/>
              </w:tabs>
              <w:jc w:val="center"/>
              <w:rPr>
                <w:rFonts w:cstheme="minorHAnsi"/>
                <w:sz w:val="22"/>
                <w:szCs w:val="22"/>
              </w:rPr>
            </w:pPr>
          </w:p>
        </w:tc>
      </w:tr>
      <w:tr w:rsidR="00B9327E" w:rsidRPr="00AE1059" w14:paraId="56EFD505" w14:textId="77777777" w:rsidTr="006A6AB3">
        <w:tc>
          <w:tcPr>
            <w:tcW w:w="6375" w:type="dxa"/>
          </w:tcPr>
          <w:p w14:paraId="152C6256" w14:textId="77777777" w:rsidR="00B9327E" w:rsidRPr="00B9327E" w:rsidRDefault="00B9327E" w:rsidP="006A6AB3">
            <w:pPr>
              <w:tabs>
                <w:tab w:val="left" w:pos="1632"/>
              </w:tabs>
              <w:rPr>
                <w:rFonts w:cstheme="minorHAnsi"/>
                <w:sz w:val="22"/>
                <w:szCs w:val="22"/>
              </w:rPr>
            </w:pPr>
            <w:r w:rsidRPr="00B9327E">
              <w:rPr>
                <w:rFonts w:cstheme="minorHAnsi"/>
                <w:sz w:val="22"/>
                <w:szCs w:val="22"/>
              </w:rPr>
              <w:t>MRCGP</w:t>
            </w:r>
          </w:p>
        </w:tc>
        <w:tc>
          <w:tcPr>
            <w:tcW w:w="1270" w:type="dxa"/>
          </w:tcPr>
          <w:p w14:paraId="62C53A88"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43636393" w14:textId="77777777" w:rsidR="00B9327E" w:rsidRPr="00B9327E" w:rsidRDefault="00B9327E" w:rsidP="006A6AB3">
            <w:pPr>
              <w:tabs>
                <w:tab w:val="left" w:pos="1632"/>
              </w:tabs>
              <w:jc w:val="center"/>
              <w:rPr>
                <w:rFonts w:cstheme="minorHAnsi"/>
                <w:sz w:val="22"/>
                <w:szCs w:val="22"/>
              </w:rPr>
            </w:pPr>
          </w:p>
        </w:tc>
      </w:tr>
      <w:tr w:rsidR="00B9327E" w:rsidRPr="00AE1059" w14:paraId="73E09E72" w14:textId="77777777" w:rsidTr="006A6AB3">
        <w:tc>
          <w:tcPr>
            <w:tcW w:w="6375" w:type="dxa"/>
          </w:tcPr>
          <w:p w14:paraId="49CBF9C2" w14:textId="77777777" w:rsidR="00B9327E" w:rsidRPr="00B9327E" w:rsidRDefault="00B9327E" w:rsidP="006A6AB3">
            <w:pPr>
              <w:tabs>
                <w:tab w:val="left" w:pos="1632"/>
              </w:tabs>
              <w:rPr>
                <w:rFonts w:cstheme="minorHAnsi"/>
                <w:sz w:val="22"/>
                <w:szCs w:val="22"/>
              </w:rPr>
            </w:pPr>
            <w:r w:rsidRPr="00B9327E">
              <w:rPr>
                <w:rFonts w:cstheme="minorHAnsi"/>
                <w:sz w:val="22"/>
                <w:szCs w:val="22"/>
              </w:rPr>
              <w:t>Vocational Training Certificate or equivalent JCPTGP</w:t>
            </w:r>
          </w:p>
        </w:tc>
        <w:tc>
          <w:tcPr>
            <w:tcW w:w="1270" w:type="dxa"/>
          </w:tcPr>
          <w:p w14:paraId="31395242"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7F156C17" w14:textId="77777777" w:rsidR="00B9327E" w:rsidRPr="00B9327E" w:rsidRDefault="00B9327E" w:rsidP="006A6AB3">
            <w:pPr>
              <w:tabs>
                <w:tab w:val="left" w:pos="1632"/>
              </w:tabs>
              <w:jc w:val="center"/>
              <w:rPr>
                <w:rFonts w:cstheme="minorHAnsi"/>
                <w:sz w:val="22"/>
                <w:szCs w:val="22"/>
              </w:rPr>
            </w:pPr>
          </w:p>
        </w:tc>
      </w:tr>
      <w:tr w:rsidR="00B9327E" w:rsidRPr="00AE1059" w14:paraId="7F8FE3FF" w14:textId="77777777" w:rsidTr="006A6AB3">
        <w:trPr>
          <w:trHeight w:val="314"/>
        </w:trPr>
        <w:tc>
          <w:tcPr>
            <w:tcW w:w="6375" w:type="dxa"/>
          </w:tcPr>
          <w:p w14:paraId="0B2B716E" w14:textId="77777777" w:rsidR="00B9327E" w:rsidRPr="00B9327E" w:rsidRDefault="00B9327E" w:rsidP="006A6AB3">
            <w:pPr>
              <w:tabs>
                <w:tab w:val="left" w:pos="1632"/>
              </w:tabs>
              <w:rPr>
                <w:rFonts w:cstheme="minorHAnsi"/>
                <w:sz w:val="22"/>
                <w:szCs w:val="22"/>
              </w:rPr>
            </w:pPr>
            <w:r w:rsidRPr="00B9327E">
              <w:rPr>
                <w:rFonts w:cstheme="minorHAnsi"/>
                <w:sz w:val="22"/>
                <w:szCs w:val="22"/>
              </w:rPr>
              <w:t>General Practitioner (Certificate of Completion of Training CCT)</w:t>
            </w:r>
          </w:p>
        </w:tc>
        <w:tc>
          <w:tcPr>
            <w:tcW w:w="1270" w:type="dxa"/>
          </w:tcPr>
          <w:p w14:paraId="1CAB3FBC"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70B8E0AB" w14:textId="77777777" w:rsidR="00B9327E" w:rsidRPr="00B9327E" w:rsidRDefault="00B9327E" w:rsidP="006A6AB3">
            <w:pPr>
              <w:tabs>
                <w:tab w:val="left" w:pos="1632"/>
              </w:tabs>
              <w:jc w:val="center"/>
              <w:rPr>
                <w:rFonts w:cstheme="minorHAnsi"/>
                <w:sz w:val="22"/>
                <w:szCs w:val="22"/>
              </w:rPr>
            </w:pPr>
          </w:p>
        </w:tc>
      </w:tr>
      <w:tr w:rsidR="00B9327E" w:rsidRPr="00626009" w14:paraId="57199A51" w14:textId="77777777" w:rsidTr="006A6AB3">
        <w:trPr>
          <w:trHeight w:val="314"/>
        </w:trPr>
        <w:tc>
          <w:tcPr>
            <w:tcW w:w="9010" w:type="dxa"/>
            <w:gridSpan w:val="3"/>
            <w:shd w:val="clear" w:color="auto" w:fill="95B3D7" w:themeFill="accent1" w:themeFillTint="99"/>
          </w:tcPr>
          <w:p w14:paraId="4E2AB2C9"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Eligibility</w:t>
            </w:r>
          </w:p>
        </w:tc>
      </w:tr>
      <w:tr w:rsidR="00B9327E" w:rsidRPr="00AE1059" w14:paraId="02A8E03F" w14:textId="77777777" w:rsidTr="006A6AB3">
        <w:trPr>
          <w:trHeight w:val="314"/>
        </w:trPr>
        <w:tc>
          <w:tcPr>
            <w:tcW w:w="6375" w:type="dxa"/>
          </w:tcPr>
          <w:p w14:paraId="0C41F257" w14:textId="77777777" w:rsidR="00B9327E" w:rsidRPr="00B9327E" w:rsidRDefault="00B9327E" w:rsidP="006A6AB3">
            <w:pPr>
              <w:tabs>
                <w:tab w:val="left" w:pos="1632"/>
              </w:tabs>
              <w:rPr>
                <w:rFonts w:cstheme="minorHAnsi"/>
                <w:sz w:val="22"/>
                <w:szCs w:val="22"/>
              </w:rPr>
            </w:pPr>
            <w:r w:rsidRPr="00B9327E">
              <w:rPr>
                <w:rFonts w:cstheme="minorHAnsi"/>
                <w:sz w:val="22"/>
                <w:szCs w:val="22"/>
              </w:rPr>
              <w:t>Full GMC Registration</w:t>
            </w:r>
          </w:p>
        </w:tc>
        <w:tc>
          <w:tcPr>
            <w:tcW w:w="1270" w:type="dxa"/>
          </w:tcPr>
          <w:p w14:paraId="58FAB012"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244192C9" w14:textId="77777777" w:rsidR="00B9327E" w:rsidRPr="00B9327E" w:rsidRDefault="00B9327E" w:rsidP="006A6AB3">
            <w:pPr>
              <w:tabs>
                <w:tab w:val="left" w:pos="1632"/>
              </w:tabs>
              <w:jc w:val="center"/>
              <w:rPr>
                <w:rFonts w:cstheme="minorHAnsi"/>
                <w:sz w:val="22"/>
                <w:szCs w:val="22"/>
              </w:rPr>
            </w:pPr>
          </w:p>
        </w:tc>
      </w:tr>
      <w:tr w:rsidR="00B9327E" w:rsidRPr="00AE1059" w14:paraId="4323F421" w14:textId="77777777" w:rsidTr="006A6AB3">
        <w:trPr>
          <w:trHeight w:val="314"/>
        </w:trPr>
        <w:tc>
          <w:tcPr>
            <w:tcW w:w="6375" w:type="dxa"/>
          </w:tcPr>
          <w:p w14:paraId="23AF7F58" w14:textId="77777777" w:rsidR="00B9327E" w:rsidRPr="00B9327E" w:rsidRDefault="00B9327E" w:rsidP="006A6AB3">
            <w:pPr>
              <w:tabs>
                <w:tab w:val="left" w:pos="1632"/>
              </w:tabs>
              <w:rPr>
                <w:rFonts w:cstheme="minorHAnsi"/>
                <w:sz w:val="22"/>
                <w:szCs w:val="22"/>
              </w:rPr>
            </w:pPr>
            <w:r w:rsidRPr="00B9327E">
              <w:rPr>
                <w:rFonts w:cstheme="minorHAnsi"/>
                <w:sz w:val="22"/>
                <w:szCs w:val="22"/>
              </w:rPr>
              <w:t>National Performers List registration</w:t>
            </w:r>
          </w:p>
        </w:tc>
        <w:tc>
          <w:tcPr>
            <w:tcW w:w="1270" w:type="dxa"/>
          </w:tcPr>
          <w:p w14:paraId="1EB51E20"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25518339" w14:textId="77777777" w:rsidR="00B9327E" w:rsidRPr="00B9327E" w:rsidRDefault="00B9327E" w:rsidP="006A6AB3">
            <w:pPr>
              <w:tabs>
                <w:tab w:val="left" w:pos="1632"/>
              </w:tabs>
              <w:jc w:val="center"/>
              <w:rPr>
                <w:rFonts w:cstheme="minorHAnsi"/>
                <w:sz w:val="22"/>
                <w:szCs w:val="22"/>
              </w:rPr>
            </w:pPr>
          </w:p>
        </w:tc>
      </w:tr>
      <w:tr w:rsidR="00B9327E" w:rsidRPr="00AE1059" w14:paraId="3236B677" w14:textId="77777777" w:rsidTr="006A6AB3">
        <w:trPr>
          <w:trHeight w:val="314"/>
        </w:trPr>
        <w:tc>
          <w:tcPr>
            <w:tcW w:w="6375" w:type="dxa"/>
          </w:tcPr>
          <w:p w14:paraId="55596855" w14:textId="77777777" w:rsidR="00B9327E" w:rsidRPr="00B9327E" w:rsidRDefault="00B9327E" w:rsidP="006A6AB3">
            <w:pPr>
              <w:tabs>
                <w:tab w:val="left" w:pos="1632"/>
              </w:tabs>
              <w:rPr>
                <w:rFonts w:cstheme="minorHAnsi"/>
                <w:sz w:val="22"/>
                <w:szCs w:val="22"/>
              </w:rPr>
            </w:pPr>
            <w:r w:rsidRPr="00B9327E">
              <w:rPr>
                <w:rFonts w:cstheme="minorHAnsi"/>
                <w:sz w:val="22"/>
                <w:szCs w:val="22"/>
              </w:rPr>
              <w:t>Appropriate defence indemnity (MPS/MDU)</w:t>
            </w:r>
          </w:p>
        </w:tc>
        <w:tc>
          <w:tcPr>
            <w:tcW w:w="1270" w:type="dxa"/>
          </w:tcPr>
          <w:p w14:paraId="6204769E"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60478142" w14:textId="77777777" w:rsidR="00B9327E" w:rsidRPr="00B9327E" w:rsidRDefault="00B9327E" w:rsidP="006A6AB3">
            <w:pPr>
              <w:tabs>
                <w:tab w:val="left" w:pos="1632"/>
              </w:tabs>
              <w:jc w:val="center"/>
              <w:rPr>
                <w:rFonts w:cstheme="minorHAnsi"/>
                <w:sz w:val="22"/>
                <w:szCs w:val="22"/>
              </w:rPr>
            </w:pPr>
          </w:p>
        </w:tc>
      </w:tr>
      <w:tr w:rsidR="00B9327E" w:rsidRPr="00AE1059" w14:paraId="7FAEF939" w14:textId="77777777" w:rsidTr="006A6AB3">
        <w:trPr>
          <w:trHeight w:val="314"/>
        </w:trPr>
        <w:tc>
          <w:tcPr>
            <w:tcW w:w="6375" w:type="dxa"/>
          </w:tcPr>
          <w:p w14:paraId="7802C5E0" w14:textId="77777777" w:rsidR="00B9327E" w:rsidRPr="00B9327E" w:rsidRDefault="00B9327E" w:rsidP="006A6AB3">
            <w:pPr>
              <w:tabs>
                <w:tab w:val="left" w:pos="1632"/>
              </w:tabs>
              <w:rPr>
                <w:rFonts w:cstheme="minorHAnsi"/>
                <w:sz w:val="22"/>
                <w:szCs w:val="22"/>
              </w:rPr>
            </w:pPr>
            <w:r w:rsidRPr="00B9327E">
              <w:rPr>
                <w:rFonts w:cstheme="minorHAnsi"/>
                <w:sz w:val="22"/>
                <w:szCs w:val="22"/>
              </w:rPr>
              <w:t>Eligibility to practice in the UK independently</w:t>
            </w:r>
          </w:p>
        </w:tc>
        <w:tc>
          <w:tcPr>
            <w:tcW w:w="1270" w:type="dxa"/>
          </w:tcPr>
          <w:p w14:paraId="1D6E09A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217424A8" w14:textId="77777777" w:rsidR="00B9327E" w:rsidRPr="00B9327E" w:rsidRDefault="00B9327E" w:rsidP="006A6AB3">
            <w:pPr>
              <w:tabs>
                <w:tab w:val="left" w:pos="1632"/>
              </w:tabs>
              <w:jc w:val="center"/>
              <w:rPr>
                <w:rFonts w:cstheme="minorHAnsi"/>
                <w:sz w:val="22"/>
                <w:szCs w:val="22"/>
              </w:rPr>
            </w:pPr>
          </w:p>
        </w:tc>
      </w:tr>
      <w:tr w:rsidR="00B9327E" w:rsidRPr="00771440" w14:paraId="53A884D6" w14:textId="77777777" w:rsidTr="006A6AB3">
        <w:tc>
          <w:tcPr>
            <w:tcW w:w="6375" w:type="dxa"/>
            <w:shd w:val="clear" w:color="auto" w:fill="95B3D7" w:themeFill="accent1" w:themeFillTint="99"/>
          </w:tcPr>
          <w:p w14:paraId="769C08BF"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Experience</w:t>
            </w:r>
          </w:p>
        </w:tc>
        <w:tc>
          <w:tcPr>
            <w:tcW w:w="1270" w:type="dxa"/>
            <w:shd w:val="clear" w:color="auto" w:fill="95B3D7" w:themeFill="accent1" w:themeFillTint="99"/>
          </w:tcPr>
          <w:p w14:paraId="5B089021"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Essential</w:t>
            </w:r>
          </w:p>
        </w:tc>
        <w:tc>
          <w:tcPr>
            <w:tcW w:w="1365" w:type="dxa"/>
            <w:shd w:val="clear" w:color="auto" w:fill="95B3D7" w:themeFill="accent1" w:themeFillTint="99"/>
          </w:tcPr>
          <w:p w14:paraId="728E2EDB"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Desirable</w:t>
            </w:r>
          </w:p>
        </w:tc>
      </w:tr>
      <w:tr w:rsidR="00B9327E" w:rsidRPr="00AE1059" w14:paraId="5AE9E182" w14:textId="77777777" w:rsidTr="006A6AB3">
        <w:trPr>
          <w:trHeight w:val="314"/>
        </w:trPr>
        <w:tc>
          <w:tcPr>
            <w:tcW w:w="6375" w:type="dxa"/>
          </w:tcPr>
          <w:p w14:paraId="02FCFA8F"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of working in a primary care environment</w:t>
            </w:r>
          </w:p>
        </w:tc>
        <w:tc>
          <w:tcPr>
            <w:tcW w:w="1270" w:type="dxa"/>
          </w:tcPr>
          <w:p w14:paraId="3E24FA3E"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2BA10281" w14:textId="77777777" w:rsidR="00B9327E" w:rsidRPr="00B9327E" w:rsidRDefault="00B9327E" w:rsidP="006A6AB3">
            <w:pPr>
              <w:tabs>
                <w:tab w:val="left" w:pos="1632"/>
              </w:tabs>
              <w:jc w:val="center"/>
              <w:rPr>
                <w:rFonts w:cstheme="minorHAnsi"/>
                <w:sz w:val="22"/>
                <w:szCs w:val="22"/>
              </w:rPr>
            </w:pPr>
          </w:p>
        </w:tc>
      </w:tr>
      <w:tr w:rsidR="00B9327E" w:rsidRPr="00AE1059" w14:paraId="4A1AF23A" w14:textId="77777777" w:rsidTr="006A6AB3">
        <w:tc>
          <w:tcPr>
            <w:tcW w:w="6375" w:type="dxa"/>
          </w:tcPr>
          <w:p w14:paraId="597D1F7A"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of continued professional development</w:t>
            </w:r>
          </w:p>
        </w:tc>
        <w:tc>
          <w:tcPr>
            <w:tcW w:w="1270" w:type="dxa"/>
          </w:tcPr>
          <w:p w14:paraId="302D70B3"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A4953A6" w14:textId="77777777" w:rsidR="00B9327E" w:rsidRPr="00B9327E" w:rsidRDefault="00B9327E" w:rsidP="006A6AB3">
            <w:pPr>
              <w:tabs>
                <w:tab w:val="left" w:pos="1632"/>
              </w:tabs>
              <w:jc w:val="center"/>
              <w:rPr>
                <w:rFonts w:cstheme="minorHAnsi"/>
                <w:sz w:val="22"/>
                <w:szCs w:val="22"/>
              </w:rPr>
            </w:pPr>
          </w:p>
        </w:tc>
      </w:tr>
      <w:tr w:rsidR="00B9327E" w:rsidRPr="00AE1059" w14:paraId="073BD10A" w14:textId="77777777" w:rsidTr="006A6AB3">
        <w:tc>
          <w:tcPr>
            <w:tcW w:w="6375" w:type="dxa"/>
          </w:tcPr>
          <w:p w14:paraId="06CB7CA1"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of QOF and clinical audit</w:t>
            </w:r>
          </w:p>
        </w:tc>
        <w:tc>
          <w:tcPr>
            <w:tcW w:w="1270" w:type="dxa"/>
          </w:tcPr>
          <w:p w14:paraId="4778F2FF"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060EF78F" w14:textId="77777777" w:rsidR="00B9327E" w:rsidRPr="00B9327E" w:rsidRDefault="00B9327E" w:rsidP="006A6AB3">
            <w:pPr>
              <w:tabs>
                <w:tab w:val="left" w:pos="1632"/>
              </w:tabs>
              <w:jc w:val="center"/>
              <w:rPr>
                <w:rFonts w:cstheme="minorHAnsi"/>
                <w:sz w:val="22"/>
                <w:szCs w:val="22"/>
              </w:rPr>
            </w:pPr>
          </w:p>
        </w:tc>
      </w:tr>
      <w:tr w:rsidR="00B9327E" w:rsidRPr="00AE1059" w14:paraId="2A833E9A" w14:textId="77777777" w:rsidTr="006A6AB3">
        <w:tc>
          <w:tcPr>
            <w:tcW w:w="6375" w:type="dxa"/>
          </w:tcPr>
          <w:p w14:paraId="1CCF26EE" w14:textId="77777777" w:rsidR="00B9327E" w:rsidRPr="00B9327E" w:rsidRDefault="00B9327E" w:rsidP="006A6AB3">
            <w:pPr>
              <w:tabs>
                <w:tab w:val="left" w:pos="1632"/>
              </w:tabs>
              <w:rPr>
                <w:rFonts w:cstheme="minorHAnsi"/>
                <w:sz w:val="22"/>
                <w:szCs w:val="22"/>
              </w:rPr>
            </w:pPr>
            <w:r w:rsidRPr="00B9327E">
              <w:rPr>
                <w:rFonts w:cstheme="minorHAnsi"/>
                <w:sz w:val="22"/>
                <w:szCs w:val="22"/>
              </w:rPr>
              <w:t xml:space="preserve">Minimum of two years as a salaried GP </w:t>
            </w:r>
          </w:p>
        </w:tc>
        <w:tc>
          <w:tcPr>
            <w:tcW w:w="1270" w:type="dxa"/>
          </w:tcPr>
          <w:p w14:paraId="52153813"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131512E9" w14:textId="77777777" w:rsidR="00B9327E" w:rsidRPr="00B9327E" w:rsidRDefault="00B9327E" w:rsidP="006A6AB3">
            <w:pPr>
              <w:tabs>
                <w:tab w:val="left" w:pos="1632"/>
              </w:tabs>
              <w:jc w:val="center"/>
              <w:rPr>
                <w:rFonts w:cstheme="minorHAnsi"/>
                <w:sz w:val="22"/>
                <w:szCs w:val="22"/>
              </w:rPr>
            </w:pPr>
          </w:p>
        </w:tc>
      </w:tr>
      <w:tr w:rsidR="00B9327E" w:rsidRPr="00AE1059" w14:paraId="5A68EBB4" w14:textId="77777777" w:rsidTr="006A6AB3">
        <w:tc>
          <w:tcPr>
            <w:tcW w:w="6375" w:type="dxa"/>
          </w:tcPr>
          <w:p w14:paraId="08055824"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of medicines management</w:t>
            </w:r>
          </w:p>
        </w:tc>
        <w:tc>
          <w:tcPr>
            <w:tcW w:w="1270" w:type="dxa"/>
          </w:tcPr>
          <w:p w14:paraId="50130769" w14:textId="77777777" w:rsidR="00B9327E" w:rsidRPr="00B9327E" w:rsidRDefault="00B9327E" w:rsidP="006A6AB3">
            <w:pPr>
              <w:tabs>
                <w:tab w:val="left" w:pos="1632"/>
              </w:tabs>
              <w:jc w:val="center"/>
              <w:rPr>
                <w:rFonts w:cstheme="minorHAnsi"/>
                <w:sz w:val="22"/>
                <w:szCs w:val="22"/>
              </w:rPr>
            </w:pPr>
          </w:p>
        </w:tc>
        <w:tc>
          <w:tcPr>
            <w:tcW w:w="1365" w:type="dxa"/>
          </w:tcPr>
          <w:p w14:paraId="0510390A"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r>
      <w:tr w:rsidR="00B9327E" w:rsidRPr="00AE1059" w14:paraId="15057346" w14:textId="77777777" w:rsidTr="006A6AB3">
        <w:tc>
          <w:tcPr>
            <w:tcW w:w="6375" w:type="dxa"/>
          </w:tcPr>
          <w:p w14:paraId="062745A4" w14:textId="77777777" w:rsidR="00B9327E" w:rsidRPr="00B9327E" w:rsidRDefault="00B9327E" w:rsidP="006A6AB3">
            <w:pPr>
              <w:tabs>
                <w:tab w:val="left" w:pos="1632"/>
              </w:tabs>
              <w:rPr>
                <w:rFonts w:cstheme="minorHAnsi"/>
                <w:sz w:val="22"/>
                <w:szCs w:val="22"/>
              </w:rPr>
            </w:pPr>
            <w:r w:rsidRPr="00B9327E">
              <w:rPr>
                <w:rFonts w:cstheme="minorHAnsi"/>
                <w:sz w:val="22"/>
                <w:szCs w:val="22"/>
              </w:rPr>
              <w:t xml:space="preserve">Experience of CCG initiatives </w:t>
            </w:r>
          </w:p>
        </w:tc>
        <w:tc>
          <w:tcPr>
            <w:tcW w:w="1270" w:type="dxa"/>
          </w:tcPr>
          <w:p w14:paraId="2BA7519D" w14:textId="77777777" w:rsidR="00B9327E" w:rsidRPr="00B9327E" w:rsidRDefault="00B9327E" w:rsidP="006A6AB3">
            <w:pPr>
              <w:tabs>
                <w:tab w:val="left" w:pos="1632"/>
              </w:tabs>
              <w:jc w:val="center"/>
              <w:rPr>
                <w:rFonts w:cstheme="minorHAnsi"/>
                <w:sz w:val="22"/>
                <w:szCs w:val="22"/>
              </w:rPr>
            </w:pPr>
          </w:p>
        </w:tc>
        <w:tc>
          <w:tcPr>
            <w:tcW w:w="1365" w:type="dxa"/>
          </w:tcPr>
          <w:p w14:paraId="4CF2ADE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r>
      <w:tr w:rsidR="00B9327E" w:rsidRPr="00AE1059" w14:paraId="75037454" w14:textId="77777777" w:rsidTr="006A6AB3">
        <w:tc>
          <w:tcPr>
            <w:tcW w:w="6375" w:type="dxa"/>
          </w:tcPr>
          <w:p w14:paraId="0D23F270" w14:textId="77777777" w:rsidR="00B9327E" w:rsidRPr="00B9327E" w:rsidRDefault="00B9327E" w:rsidP="006A6AB3">
            <w:pPr>
              <w:tabs>
                <w:tab w:val="left" w:pos="1632"/>
              </w:tabs>
              <w:rPr>
                <w:rFonts w:cstheme="minorHAnsi"/>
                <w:sz w:val="22"/>
                <w:szCs w:val="22"/>
              </w:rPr>
            </w:pPr>
            <w:r w:rsidRPr="00B9327E">
              <w:rPr>
                <w:rFonts w:cstheme="minorHAnsi"/>
                <w:sz w:val="22"/>
                <w:szCs w:val="22"/>
              </w:rPr>
              <w:t>General understanding of the APMS contract</w:t>
            </w:r>
          </w:p>
        </w:tc>
        <w:tc>
          <w:tcPr>
            <w:tcW w:w="1270" w:type="dxa"/>
          </w:tcPr>
          <w:p w14:paraId="37187A65"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411C4803" w14:textId="77777777" w:rsidR="00B9327E" w:rsidRPr="00B9327E" w:rsidRDefault="00B9327E" w:rsidP="006A6AB3">
            <w:pPr>
              <w:tabs>
                <w:tab w:val="left" w:pos="1632"/>
              </w:tabs>
              <w:jc w:val="center"/>
              <w:rPr>
                <w:rFonts w:cstheme="minorHAnsi"/>
                <w:sz w:val="22"/>
                <w:szCs w:val="22"/>
              </w:rPr>
            </w:pPr>
          </w:p>
        </w:tc>
      </w:tr>
      <w:tr w:rsidR="00B9327E" w14:paraId="18789FD6" w14:textId="77777777" w:rsidTr="006A6AB3">
        <w:tc>
          <w:tcPr>
            <w:tcW w:w="6375" w:type="dxa"/>
            <w:shd w:val="clear" w:color="auto" w:fill="B8CCE4" w:themeFill="accent1" w:themeFillTint="66"/>
          </w:tcPr>
          <w:p w14:paraId="2092A12B"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Clinical Knowledge &amp; Skills</w:t>
            </w:r>
          </w:p>
        </w:tc>
        <w:tc>
          <w:tcPr>
            <w:tcW w:w="1270" w:type="dxa"/>
            <w:shd w:val="clear" w:color="auto" w:fill="B8CCE4" w:themeFill="accent1" w:themeFillTint="66"/>
          </w:tcPr>
          <w:p w14:paraId="343DC2C4" w14:textId="77777777" w:rsidR="00B9327E" w:rsidRPr="00B9327E" w:rsidRDefault="00B9327E" w:rsidP="006A6AB3">
            <w:pPr>
              <w:tabs>
                <w:tab w:val="left" w:pos="1632"/>
              </w:tabs>
              <w:jc w:val="center"/>
              <w:rPr>
                <w:rFonts w:cstheme="minorHAnsi"/>
                <w:sz w:val="22"/>
                <w:szCs w:val="22"/>
              </w:rPr>
            </w:pPr>
            <w:r w:rsidRPr="00B9327E">
              <w:rPr>
                <w:rFonts w:cstheme="minorHAnsi"/>
                <w:b/>
                <w:sz w:val="22"/>
                <w:szCs w:val="22"/>
              </w:rPr>
              <w:t>Essential</w:t>
            </w:r>
          </w:p>
        </w:tc>
        <w:tc>
          <w:tcPr>
            <w:tcW w:w="1365" w:type="dxa"/>
            <w:shd w:val="clear" w:color="auto" w:fill="B8CCE4" w:themeFill="accent1" w:themeFillTint="66"/>
          </w:tcPr>
          <w:p w14:paraId="4065B25E" w14:textId="77777777" w:rsidR="00B9327E" w:rsidRPr="00B9327E" w:rsidRDefault="00B9327E" w:rsidP="006A6AB3">
            <w:pPr>
              <w:tabs>
                <w:tab w:val="left" w:pos="1632"/>
              </w:tabs>
              <w:jc w:val="center"/>
              <w:rPr>
                <w:rFonts w:cstheme="minorHAnsi"/>
                <w:sz w:val="22"/>
                <w:szCs w:val="22"/>
              </w:rPr>
            </w:pPr>
            <w:r w:rsidRPr="00B9327E">
              <w:rPr>
                <w:rFonts w:cstheme="minorHAnsi"/>
                <w:b/>
                <w:sz w:val="22"/>
                <w:szCs w:val="22"/>
              </w:rPr>
              <w:t>Desirable</w:t>
            </w:r>
          </w:p>
        </w:tc>
      </w:tr>
      <w:tr w:rsidR="00B9327E" w:rsidRPr="00AE1059" w14:paraId="1BE07008" w14:textId="77777777" w:rsidTr="006A6AB3">
        <w:tc>
          <w:tcPr>
            <w:tcW w:w="6375" w:type="dxa"/>
          </w:tcPr>
          <w:p w14:paraId="6698867E" w14:textId="77777777" w:rsidR="00B9327E" w:rsidRPr="00B9327E" w:rsidRDefault="00B9327E" w:rsidP="006A6AB3">
            <w:pPr>
              <w:tabs>
                <w:tab w:val="left" w:pos="1632"/>
              </w:tabs>
              <w:rPr>
                <w:rFonts w:cstheme="minorHAnsi"/>
                <w:sz w:val="22"/>
                <w:szCs w:val="22"/>
              </w:rPr>
            </w:pPr>
            <w:r w:rsidRPr="00B9327E">
              <w:rPr>
                <w:rFonts w:cstheme="minorHAnsi"/>
                <w:sz w:val="22"/>
                <w:szCs w:val="22"/>
              </w:rPr>
              <w:t xml:space="preserve">Outstanding level of clinical knowledge and skills commensurate with that of an experienced GP </w:t>
            </w:r>
          </w:p>
        </w:tc>
        <w:tc>
          <w:tcPr>
            <w:tcW w:w="1270" w:type="dxa"/>
          </w:tcPr>
          <w:p w14:paraId="046C80FE"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19D555B" w14:textId="77777777" w:rsidR="00B9327E" w:rsidRPr="00B9327E" w:rsidRDefault="00B9327E" w:rsidP="006A6AB3">
            <w:pPr>
              <w:tabs>
                <w:tab w:val="left" w:pos="1632"/>
              </w:tabs>
              <w:jc w:val="center"/>
              <w:rPr>
                <w:rFonts w:cstheme="minorHAnsi"/>
                <w:sz w:val="22"/>
                <w:szCs w:val="22"/>
              </w:rPr>
            </w:pPr>
          </w:p>
        </w:tc>
      </w:tr>
      <w:tr w:rsidR="00B9327E" w:rsidRPr="00771440" w14:paraId="2C1418C5" w14:textId="77777777" w:rsidTr="006A6AB3">
        <w:tc>
          <w:tcPr>
            <w:tcW w:w="6375" w:type="dxa"/>
            <w:shd w:val="clear" w:color="auto" w:fill="95B3D7" w:themeFill="accent1" w:themeFillTint="99"/>
          </w:tcPr>
          <w:p w14:paraId="0C36B2EF"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Skills</w:t>
            </w:r>
          </w:p>
        </w:tc>
        <w:tc>
          <w:tcPr>
            <w:tcW w:w="1270" w:type="dxa"/>
            <w:shd w:val="clear" w:color="auto" w:fill="95B3D7" w:themeFill="accent1" w:themeFillTint="99"/>
          </w:tcPr>
          <w:p w14:paraId="297B2E00"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Essential</w:t>
            </w:r>
          </w:p>
        </w:tc>
        <w:tc>
          <w:tcPr>
            <w:tcW w:w="1365" w:type="dxa"/>
            <w:shd w:val="clear" w:color="auto" w:fill="95B3D7" w:themeFill="accent1" w:themeFillTint="99"/>
          </w:tcPr>
          <w:p w14:paraId="75A09229"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Desirable</w:t>
            </w:r>
          </w:p>
        </w:tc>
      </w:tr>
      <w:tr w:rsidR="00B9327E" w:rsidRPr="00AE1059" w14:paraId="4F736D59" w14:textId="77777777" w:rsidTr="006A6AB3">
        <w:tc>
          <w:tcPr>
            <w:tcW w:w="6375" w:type="dxa"/>
          </w:tcPr>
          <w:p w14:paraId="1A070A5F" w14:textId="77777777" w:rsidR="00B9327E" w:rsidRPr="00B9327E" w:rsidRDefault="00B9327E" w:rsidP="006A6AB3">
            <w:pPr>
              <w:tabs>
                <w:tab w:val="left" w:pos="1632"/>
              </w:tabs>
              <w:rPr>
                <w:rFonts w:cstheme="minorHAnsi"/>
                <w:sz w:val="22"/>
                <w:szCs w:val="22"/>
              </w:rPr>
            </w:pPr>
            <w:r w:rsidRPr="00B9327E">
              <w:rPr>
                <w:rFonts w:cstheme="minorHAnsi"/>
                <w:sz w:val="22"/>
                <w:szCs w:val="22"/>
              </w:rPr>
              <w:t>Excellent communication skills (written and oral)</w:t>
            </w:r>
          </w:p>
        </w:tc>
        <w:tc>
          <w:tcPr>
            <w:tcW w:w="1270" w:type="dxa"/>
          </w:tcPr>
          <w:p w14:paraId="1B2598F5"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0C69BC8F" w14:textId="77777777" w:rsidR="00B9327E" w:rsidRPr="00B9327E" w:rsidRDefault="00B9327E" w:rsidP="006A6AB3">
            <w:pPr>
              <w:tabs>
                <w:tab w:val="left" w:pos="1632"/>
              </w:tabs>
              <w:jc w:val="center"/>
              <w:rPr>
                <w:rFonts w:cstheme="minorHAnsi"/>
                <w:sz w:val="22"/>
                <w:szCs w:val="22"/>
              </w:rPr>
            </w:pPr>
          </w:p>
        </w:tc>
      </w:tr>
      <w:tr w:rsidR="00B9327E" w:rsidRPr="00AE1059" w14:paraId="0416A852" w14:textId="77777777" w:rsidTr="006A6AB3">
        <w:tc>
          <w:tcPr>
            <w:tcW w:w="6375" w:type="dxa"/>
          </w:tcPr>
          <w:p w14:paraId="1A36E067" w14:textId="77777777" w:rsidR="00B9327E" w:rsidRPr="00B9327E" w:rsidRDefault="00B9327E" w:rsidP="006A6AB3">
            <w:pPr>
              <w:tabs>
                <w:tab w:val="left" w:pos="1632"/>
              </w:tabs>
              <w:rPr>
                <w:rFonts w:cstheme="minorHAnsi"/>
                <w:sz w:val="22"/>
                <w:szCs w:val="22"/>
              </w:rPr>
            </w:pPr>
            <w:r w:rsidRPr="00B9327E">
              <w:rPr>
                <w:rFonts w:cstheme="minorHAnsi"/>
                <w:sz w:val="22"/>
                <w:szCs w:val="22"/>
              </w:rPr>
              <w:t>Strong IT skills</w:t>
            </w:r>
          </w:p>
        </w:tc>
        <w:tc>
          <w:tcPr>
            <w:tcW w:w="1270" w:type="dxa"/>
          </w:tcPr>
          <w:p w14:paraId="464B869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A763686" w14:textId="77777777" w:rsidR="00B9327E" w:rsidRPr="00B9327E" w:rsidRDefault="00B9327E" w:rsidP="006A6AB3">
            <w:pPr>
              <w:tabs>
                <w:tab w:val="left" w:pos="1632"/>
              </w:tabs>
              <w:jc w:val="center"/>
              <w:rPr>
                <w:rFonts w:cstheme="minorHAnsi"/>
                <w:sz w:val="22"/>
                <w:szCs w:val="22"/>
              </w:rPr>
            </w:pPr>
          </w:p>
        </w:tc>
      </w:tr>
      <w:tr w:rsidR="00B9327E" w:rsidRPr="00AE1059" w14:paraId="6F7EA840" w14:textId="77777777" w:rsidTr="006A6AB3">
        <w:tc>
          <w:tcPr>
            <w:tcW w:w="6375" w:type="dxa"/>
          </w:tcPr>
          <w:p w14:paraId="74440C01" w14:textId="77777777" w:rsidR="00B9327E" w:rsidRPr="00B9327E" w:rsidRDefault="00B9327E" w:rsidP="006A6AB3">
            <w:pPr>
              <w:tabs>
                <w:tab w:val="left" w:pos="1632"/>
              </w:tabs>
              <w:rPr>
                <w:rFonts w:cstheme="minorHAnsi"/>
                <w:sz w:val="22"/>
                <w:szCs w:val="22"/>
              </w:rPr>
            </w:pPr>
            <w:r w:rsidRPr="00B9327E">
              <w:rPr>
                <w:rFonts w:cstheme="minorHAnsi"/>
                <w:sz w:val="22"/>
                <w:szCs w:val="22"/>
              </w:rPr>
              <w:t>Clear, polite telephone manner</w:t>
            </w:r>
          </w:p>
        </w:tc>
        <w:tc>
          <w:tcPr>
            <w:tcW w:w="1270" w:type="dxa"/>
          </w:tcPr>
          <w:p w14:paraId="718D87BC"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D9D1D6C" w14:textId="77777777" w:rsidR="00B9327E" w:rsidRPr="00B9327E" w:rsidRDefault="00B9327E" w:rsidP="006A6AB3">
            <w:pPr>
              <w:tabs>
                <w:tab w:val="left" w:pos="1632"/>
              </w:tabs>
              <w:jc w:val="center"/>
              <w:rPr>
                <w:rFonts w:cstheme="minorHAnsi"/>
                <w:sz w:val="22"/>
                <w:szCs w:val="22"/>
              </w:rPr>
            </w:pPr>
          </w:p>
        </w:tc>
      </w:tr>
      <w:tr w:rsidR="00B9327E" w:rsidRPr="00AE1059" w14:paraId="2DD50E37" w14:textId="77777777" w:rsidTr="006A6AB3">
        <w:tc>
          <w:tcPr>
            <w:tcW w:w="6375" w:type="dxa"/>
          </w:tcPr>
          <w:p w14:paraId="69098E4B" w14:textId="77777777" w:rsidR="00B9327E" w:rsidRPr="00B9327E" w:rsidRDefault="00B9327E" w:rsidP="006A6AB3">
            <w:pPr>
              <w:tabs>
                <w:tab w:val="left" w:pos="1632"/>
              </w:tabs>
              <w:rPr>
                <w:rFonts w:cstheme="minorHAnsi"/>
                <w:sz w:val="22"/>
                <w:szCs w:val="22"/>
              </w:rPr>
            </w:pPr>
            <w:r w:rsidRPr="00B9327E">
              <w:rPr>
                <w:rFonts w:cstheme="minorHAnsi"/>
                <w:sz w:val="22"/>
                <w:szCs w:val="22"/>
              </w:rPr>
              <w:t>Competent in the use of Office and Outlook</w:t>
            </w:r>
          </w:p>
        </w:tc>
        <w:tc>
          <w:tcPr>
            <w:tcW w:w="1270" w:type="dxa"/>
          </w:tcPr>
          <w:p w14:paraId="2EA4B494"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7FB069BA" w14:textId="77777777" w:rsidR="00B9327E" w:rsidRPr="00B9327E" w:rsidRDefault="00B9327E" w:rsidP="006A6AB3">
            <w:pPr>
              <w:tabs>
                <w:tab w:val="left" w:pos="1632"/>
              </w:tabs>
              <w:jc w:val="center"/>
              <w:rPr>
                <w:rFonts w:cstheme="minorHAnsi"/>
                <w:sz w:val="22"/>
                <w:szCs w:val="22"/>
              </w:rPr>
            </w:pPr>
          </w:p>
        </w:tc>
      </w:tr>
      <w:tr w:rsidR="00B9327E" w:rsidRPr="00AE1059" w14:paraId="125F2F0C" w14:textId="77777777" w:rsidTr="006A6AB3">
        <w:tc>
          <w:tcPr>
            <w:tcW w:w="6375" w:type="dxa"/>
          </w:tcPr>
          <w:p w14:paraId="618F2161" w14:textId="77777777" w:rsidR="00B9327E" w:rsidRPr="00B9327E" w:rsidRDefault="00B9327E" w:rsidP="006A6AB3">
            <w:pPr>
              <w:tabs>
                <w:tab w:val="left" w:pos="1632"/>
              </w:tabs>
              <w:rPr>
                <w:rFonts w:cstheme="minorHAnsi"/>
                <w:sz w:val="22"/>
                <w:szCs w:val="22"/>
              </w:rPr>
            </w:pPr>
            <w:r w:rsidRPr="00B9327E">
              <w:rPr>
                <w:rFonts w:cstheme="minorHAnsi"/>
                <w:sz w:val="22"/>
                <w:szCs w:val="22"/>
              </w:rPr>
              <w:t>EMIS / Systmone / Vision user skills</w:t>
            </w:r>
          </w:p>
        </w:tc>
        <w:tc>
          <w:tcPr>
            <w:tcW w:w="1270" w:type="dxa"/>
          </w:tcPr>
          <w:p w14:paraId="4B00786E"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6C18E6E7" w14:textId="77777777" w:rsidR="00B9327E" w:rsidRPr="00B9327E" w:rsidRDefault="00B9327E" w:rsidP="006A6AB3">
            <w:pPr>
              <w:tabs>
                <w:tab w:val="left" w:pos="1632"/>
              </w:tabs>
              <w:jc w:val="center"/>
              <w:rPr>
                <w:rFonts w:cstheme="minorHAnsi"/>
                <w:sz w:val="22"/>
                <w:szCs w:val="22"/>
              </w:rPr>
            </w:pPr>
          </w:p>
        </w:tc>
      </w:tr>
      <w:tr w:rsidR="00B9327E" w:rsidRPr="00AE1059" w14:paraId="6F413CCD" w14:textId="77777777" w:rsidTr="006A6AB3">
        <w:tc>
          <w:tcPr>
            <w:tcW w:w="6375" w:type="dxa"/>
          </w:tcPr>
          <w:p w14:paraId="689C8E0A" w14:textId="77777777" w:rsidR="00B9327E" w:rsidRPr="00B9327E" w:rsidRDefault="00B9327E" w:rsidP="006A6AB3">
            <w:pPr>
              <w:tabs>
                <w:tab w:val="left" w:pos="1632"/>
              </w:tabs>
              <w:rPr>
                <w:rFonts w:cstheme="minorHAnsi"/>
                <w:sz w:val="22"/>
                <w:szCs w:val="22"/>
              </w:rPr>
            </w:pPr>
            <w:r w:rsidRPr="00B9327E">
              <w:rPr>
                <w:rFonts w:cstheme="minorHAnsi"/>
                <w:sz w:val="22"/>
                <w:szCs w:val="22"/>
              </w:rPr>
              <w:t>Effective time management (Planning &amp; Organising)</w:t>
            </w:r>
          </w:p>
        </w:tc>
        <w:tc>
          <w:tcPr>
            <w:tcW w:w="1270" w:type="dxa"/>
          </w:tcPr>
          <w:p w14:paraId="5901F5B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3B3B5BE5" w14:textId="77777777" w:rsidR="00B9327E" w:rsidRPr="00B9327E" w:rsidRDefault="00B9327E" w:rsidP="006A6AB3">
            <w:pPr>
              <w:tabs>
                <w:tab w:val="left" w:pos="1632"/>
              </w:tabs>
              <w:jc w:val="center"/>
              <w:rPr>
                <w:rFonts w:cstheme="minorHAnsi"/>
                <w:sz w:val="22"/>
                <w:szCs w:val="22"/>
              </w:rPr>
            </w:pPr>
          </w:p>
        </w:tc>
      </w:tr>
      <w:tr w:rsidR="00B9327E" w:rsidRPr="00AE1059" w14:paraId="1B7371C6" w14:textId="77777777" w:rsidTr="006A6AB3">
        <w:tc>
          <w:tcPr>
            <w:tcW w:w="6375" w:type="dxa"/>
          </w:tcPr>
          <w:p w14:paraId="34C671CB" w14:textId="77777777" w:rsidR="00B9327E" w:rsidRPr="00B9327E" w:rsidRDefault="00B9327E" w:rsidP="006A6AB3">
            <w:pPr>
              <w:tabs>
                <w:tab w:val="left" w:pos="1632"/>
              </w:tabs>
              <w:rPr>
                <w:rFonts w:cstheme="minorHAnsi"/>
                <w:sz w:val="22"/>
                <w:szCs w:val="22"/>
              </w:rPr>
            </w:pPr>
            <w:r w:rsidRPr="00B9327E">
              <w:rPr>
                <w:rFonts w:cstheme="minorHAnsi"/>
                <w:sz w:val="22"/>
                <w:szCs w:val="22"/>
              </w:rPr>
              <w:t>Ability to work as a team member and autonomously</w:t>
            </w:r>
          </w:p>
        </w:tc>
        <w:tc>
          <w:tcPr>
            <w:tcW w:w="1270" w:type="dxa"/>
          </w:tcPr>
          <w:p w14:paraId="3C08532F"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266C1522" w14:textId="77777777" w:rsidR="00B9327E" w:rsidRPr="00B9327E" w:rsidRDefault="00B9327E" w:rsidP="006A6AB3">
            <w:pPr>
              <w:tabs>
                <w:tab w:val="left" w:pos="1632"/>
              </w:tabs>
              <w:jc w:val="center"/>
              <w:rPr>
                <w:rFonts w:cstheme="minorHAnsi"/>
                <w:sz w:val="22"/>
                <w:szCs w:val="22"/>
              </w:rPr>
            </w:pPr>
          </w:p>
        </w:tc>
      </w:tr>
      <w:tr w:rsidR="00B9327E" w:rsidRPr="00AE1059" w14:paraId="1450FA22" w14:textId="77777777" w:rsidTr="006A6AB3">
        <w:tc>
          <w:tcPr>
            <w:tcW w:w="6375" w:type="dxa"/>
          </w:tcPr>
          <w:p w14:paraId="36E08A27" w14:textId="77777777" w:rsidR="00B9327E" w:rsidRPr="00B9327E" w:rsidRDefault="00B9327E" w:rsidP="006A6AB3">
            <w:pPr>
              <w:tabs>
                <w:tab w:val="left" w:pos="1632"/>
              </w:tabs>
              <w:rPr>
                <w:rFonts w:cstheme="minorHAnsi"/>
                <w:sz w:val="22"/>
                <w:szCs w:val="22"/>
              </w:rPr>
            </w:pPr>
            <w:r w:rsidRPr="00B9327E">
              <w:rPr>
                <w:rFonts w:cstheme="minorHAnsi"/>
                <w:sz w:val="22"/>
                <w:szCs w:val="22"/>
              </w:rPr>
              <w:t>Excellent interpersonal skills</w:t>
            </w:r>
          </w:p>
        </w:tc>
        <w:tc>
          <w:tcPr>
            <w:tcW w:w="1270" w:type="dxa"/>
          </w:tcPr>
          <w:p w14:paraId="5F20D01C"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08DCA921" w14:textId="77777777" w:rsidR="00B9327E" w:rsidRPr="00B9327E" w:rsidRDefault="00B9327E" w:rsidP="006A6AB3">
            <w:pPr>
              <w:tabs>
                <w:tab w:val="left" w:pos="1632"/>
              </w:tabs>
              <w:jc w:val="center"/>
              <w:rPr>
                <w:rFonts w:cstheme="minorHAnsi"/>
                <w:sz w:val="22"/>
                <w:szCs w:val="22"/>
              </w:rPr>
            </w:pPr>
          </w:p>
        </w:tc>
      </w:tr>
      <w:tr w:rsidR="00B9327E" w:rsidRPr="00AE1059" w14:paraId="5F1C5FDF" w14:textId="77777777" w:rsidTr="006A6AB3">
        <w:tc>
          <w:tcPr>
            <w:tcW w:w="6375" w:type="dxa"/>
          </w:tcPr>
          <w:p w14:paraId="0198A519" w14:textId="77777777" w:rsidR="00B9327E" w:rsidRPr="00B9327E" w:rsidRDefault="00B9327E" w:rsidP="006A6AB3">
            <w:pPr>
              <w:tabs>
                <w:tab w:val="left" w:pos="1632"/>
              </w:tabs>
              <w:rPr>
                <w:rFonts w:cstheme="minorHAnsi"/>
                <w:sz w:val="22"/>
                <w:szCs w:val="22"/>
              </w:rPr>
            </w:pPr>
            <w:r w:rsidRPr="00B9327E">
              <w:rPr>
                <w:rFonts w:cstheme="minorHAnsi"/>
                <w:sz w:val="22"/>
                <w:szCs w:val="22"/>
              </w:rPr>
              <w:t>Problem solving &amp; analytical skills</w:t>
            </w:r>
          </w:p>
        </w:tc>
        <w:tc>
          <w:tcPr>
            <w:tcW w:w="1270" w:type="dxa"/>
          </w:tcPr>
          <w:p w14:paraId="58027324"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71081BB8" w14:textId="77777777" w:rsidR="00B9327E" w:rsidRPr="00B9327E" w:rsidRDefault="00B9327E" w:rsidP="006A6AB3">
            <w:pPr>
              <w:tabs>
                <w:tab w:val="left" w:pos="1632"/>
              </w:tabs>
              <w:jc w:val="center"/>
              <w:rPr>
                <w:rFonts w:cstheme="minorHAnsi"/>
                <w:sz w:val="22"/>
                <w:szCs w:val="22"/>
              </w:rPr>
            </w:pPr>
          </w:p>
        </w:tc>
      </w:tr>
      <w:tr w:rsidR="00B9327E" w:rsidRPr="00AE1059" w14:paraId="5FD36933" w14:textId="77777777" w:rsidTr="006A6AB3">
        <w:tc>
          <w:tcPr>
            <w:tcW w:w="6375" w:type="dxa"/>
          </w:tcPr>
          <w:p w14:paraId="5E96DBEE" w14:textId="77777777" w:rsidR="00B9327E" w:rsidRPr="00B9327E" w:rsidRDefault="00B9327E" w:rsidP="006A6AB3">
            <w:pPr>
              <w:tabs>
                <w:tab w:val="left" w:pos="1632"/>
              </w:tabs>
              <w:rPr>
                <w:rFonts w:cstheme="minorHAnsi"/>
                <w:sz w:val="22"/>
                <w:szCs w:val="22"/>
              </w:rPr>
            </w:pPr>
            <w:r w:rsidRPr="00B9327E">
              <w:rPr>
                <w:rFonts w:cstheme="minorHAnsi"/>
                <w:sz w:val="22"/>
                <w:szCs w:val="22"/>
              </w:rPr>
              <w:t>Ability to follow clinical policy and procedure</w:t>
            </w:r>
          </w:p>
        </w:tc>
        <w:tc>
          <w:tcPr>
            <w:tcW w:w="1270" w:type="dxa"/>
          </w:tcPr>
          <w:p w14:paraId="5C802535"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3B2043BC" w14:textId="77777777" w:rsidR="00B9327E" w:rsidRPr="00B9327E" w:rsidRDefault="00B9327E" w:rsidP="006A6AB3">
            <w:pPr>
              <w:tabs>
                <w:tab w:val="left" w:pos="1632"/>
              </w:tabs>
              <w:jc w:val="center"/>
              <w:rPr>
                <w:rFonts w:cstheme="minorHAnsi"/>
                <w:sz w:val="22"/>
                <w:szCs w:val="22"/>
              </w:rPr>
            </w:pPr>
          </w:p>
        </w:tc>
      </w:tr>
      <w:tr w:rsidR="00B9327E" w:rsidRPr="00AE1059" w14:paraId="0F63DFAF" w14:textId="77777777" w:rsidTr="006A6AB3">
        <w:tc>
          <w:tcPr>
            <w:tcW w:w="6375" w:type="dxa"/>
          </w:tcPr>
          <w:p w14:paraId="4C77A491"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with audit and able to lead audit programmes</w:t>
            </w:r>
          </w:p>
        </w:tc>
        <w:tc>
          <w:tcPr>
            <w:tcW w:w="1270" w:type="dxa"/>
          </w:tcPr>
          <w:p w14:paraId="24F11CC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0E8D5EE" w14:textId="77777777" w:rsidR="00B9327E" w:rsidRPr="00B9327E" w:rsidRDefault="00B9327E" w:rsidP="006A6AB3">
            <w:pPr>
              <w:tabs>
                <w:tab w:val="left" w:pos="1632"/>
              </w:tabs>
              <w:jc w:val="center"/>
              <w:rPr>
                <w:rFonts w:cstheme="minorHAnsi"/>
                <w:sz w:val="22"/>
                <w:szCs w:val="22"/>
              </w:rPr>
            </w:pPr>
          </w:p>
        </w:tc>
      </w:tr>
      <w:tr w:rsidR="00B9327E" w:rsidRPr="00AE1059" w14:paraId="792564F5" w14:textId="77777777" w:rsidTr="006A6AB3">
        <w:tc>
          <w:tcPr>
            <w:tcW w:w="6375" w:type="dxa"/>
          </w:tcPr>
          <w:p w14:paraId="0588F659" w14:textId="77777777" w:rsidR="00B9327E" w:rsidRPr="00B9327E" w:rsidRDefault="00B9327E" w:rsidP="006A6AB3">
            <w:pPr>
              <w:tabs>
                <w:tab w:val="left" w:pos="1632"/>
              </w:tabs>
              <w:rPr>
                <w:rFonts w:cstheme="minorHAnsi"/>
                <w:sz w:val="22"/>
                <w:szCs w:val="22"/>
              </w:rPr>
            </w:pPr>
            <w:r w:rsidRPr="00B9327E">
              <w:rPr>
                <w:rFonts w:cstheme="minorHAnsi"/>
                <w:sz w:val="22"/>
                <w:szCs w:val="22"/>
              </w:rPr>
              <w:t>Experience with clinical risk management</w:t>
            </w:r>
          </w:p>
        </w:tc>
        <w:tc>
          <w:tcPr>
            <w:tcW w:w="1270" w:type="dxa"/>
          </w:tcPr>
          <w:p w14:paraId="725F6987"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tcPr>
          <w:p w14:paraId="51605EE5" w14:textId="77777777" w:rsidR="00B9327E" w:rsidRPr="00B9327E" w:rsidRDefault="00B9327E" w:rsidP="006A6AB3">
            <w:pPr>
              <w:tabs>
                <w:tab w:val="left" w:pos="1632"/>
              </w:tabs>
              <w:jc w:val="center"/>
              <w:rPr>
                <w:rFonts w:cstheme="minorHAnsi"/>
                <w:sz w:val="22"/>
                <w:szCs w:val="22"/>
              </w:rPr>
            </w:pPr>
          </w:p>
        </w:tc>
      </w:tr>
      <w:tr w:rsidR="00B9327E" w:rsidRPr="00771440" w14:paraId="53857662" w14:textId="77777777" w:rsidTr="006A6AB3">
        <w:trPr>
          <w:trHeight w:val="233"/>
        </w:trPr>
        <w:tc>
          <w:tcPr>
            <w:tcW w:w="6375" w:type="dxa"/>
            <w:shd w:val="clear" w:color="auto" w:fill="95B3D7" w:themeFill="accent1" w:themeFillTint="99"/>
          </w:tcPr>
          <w:p w14:paraId="2A9F0F2E"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Personal Qualities</w:t>
            </w:r>
          </w:p>
        </w:tc>
        <w:tc>
          <w:tcPr>
            <w:tcW w:w="1270" w:type="dxa"/>
            <w:shd w:val="clear" w:color="auto" w:fill="95B3D7" w:themeFill="accent1" w:themeFillTint="99"/>
          </w:tcPr>
          <w:p w14:paraId="33161B13"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Essential</w:t>
            </w:r>
          </w:p>
        </w:tc>
        <w:tc>
          <w:tcPr>
            <w:tcW w:w="1365" w:type="dxa"/>
            <w:shd w:val="clear" w:color="auto" w:fill="95B3D7" w:themeFill="accent1" w:themeFillTint="99"/>
          </w:tcPr>
          <w:p w14:paraId="721966B1"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Desirable</w:t>
            </w:r>
          </w:p>
        </w:tc>
      </w:tr>
      <w:tr w:rsidR="00B9327E" w:rsidRPr="00AE1059" w14:paraId="127C90E2" w14:textId="77777777" w:rsidTr="006A6AB3">
        <w:trPr>
          <w:trHeight w:val="233"/>
        </w:trPr>
        <w:tc>
          <w:tcPr>
            <w:tcW w:w="6375" w:type="dxa"/>
            <w:shd w:val="clear" w:color="auto" w:fill="auto"/>
          </w:tcPr>
          <w:p w14:paraId="421B5E99" w14:textId="77777777" w:rsidR="00B9327E" w:rsidRPr="00B9327E" w:rsidRDefault="00B9327E" w:rsidP="006A6AB3">
            <w:pPr>
              <w:tabs>
                <w:tab w:val="left" w:pos="1632"/>
              </w:tabs>
              <w:rPr>
                <w:rFonts w:cstheme="minorHAnsi"/>
                <w:sz w:val="22"/>
                <w:szCs w:val="22"/>
              </w:rPr>
            </w:pPr>
            <w:r w:rsidRPr="00B9327E">
              <w:rPr>
                <w:rFonts w:cstheme="minorHAnsi"/>
                <w:sz w:val="22"/>
                <w:szCs w:val="22"/>
              </w:rPr>
              <w:t>Polite and confident</w:t>
            </w:r>
          </w:p>
        </w:tc>
        <w:tc>
          <w:tcPr>
            <w:tcW w:w="1270" w:type="dxa"/>
            <w:shd w:val="clear" w:color="auto" w:fill="auto"/>
          </w:tcPr>
          <w:p w14:paraId="2F08FAFC"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06916281" w14:textId="77777777" w:rsidR="00B9327E" w:rsidRPr="00B9327E" w:rsidRDefault="00B9327E" w:rsidP="006A6AB3">
            <w:pPr>
              <w:tabs>
                <w:tab w:val="left" w:pos="1632"/>
              </w:tabs>
              <w:jc w:val="center"/>
              <w:rPr>
                <w:rFonts w:cstheme="minorHAnsi"/>
                <w:sz w:val="22"/>
                <w:szCs w:val="22"/>
              </w:rPr>
            </w:pPr>
          </w:p>
        </w:tc>
      </w:tr>
      <w:tr w:rsidR="00B9327E" w:rsidRPr="00AE1059" w14:paraId="7361D3BF" w14:textId="77777777" w:rsidTr="006A6AB3">
        <w:trPr>
          <w:trHeight w:val="233"/>
        </w:trPr>
        <w:tc>
          <w:tcPr>
            <w:tcW w:w="6375" w:type="dxa"/>
            <w:shd w:val="clear" w:color="auto" w:fill="auto"/>
          </w:tcPr>
          <w:p w14:paraId="4FCEF369" w14:textId="77777777" w:rsidR="00B9327E" w:rsidRPr="00B9327E" w:rsidRDefault="00B9327E" w:rsidP="006A6AB3">
            <w:pPr>
              <w:tabs>
                <w:tab w:val="left" w:pos="1632"/>
              </w:tabs>
              <w:rPr>
                <w:rFonts w:cstheme="minorHAnsi"/>
                <w:sz w:val="22"/>
                <w:szCs w:val="22"/>
              </w:rPr>
            </w:pPr>
            <w:r w:rsidRPr="00B9327E">
              <w:rPr>
                <w:rFonts w:cstheme="minorHAnsi"/>
                <w:sz w:val="22"/>
                <w:szCs w:val="22"/>
              </w:rPr>
              <w:t>Flexible and cooperative</w:t>
            </w:r>
          </w:p>
        </w:tc>
        <w:tc>
          <w:tcPr>
            <w:tcW w:w="1270" w:type="dxa"/>
            <w:shd w:val="clear" w:color="auto" w:fill="auto"/>
          </w:tcPr>
          <w:p w14:paraId="515CDDA8"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72B0600D" w14:textId="77777777" w:rsidR="00B9327E" w:rsidRPr="00B9327E" w:rsidRDefault="00B9327E" w:rsidP="006A6AB3">
            <w:pPr>
              <w:tabs>
                <w:tab w:val="left" w:pos="1632"/>
              </w:tabs>
              <w:jc w:val="center"/>
              <w:rPr>
                <w:rFonts w:cstheme="minorHAnsi"/>
                <w:sz w:val="22"/>
                <w:szCs w:val="22"/>
              </w:rPr>
            </w:pPr>
          </w:p>
        </w:tc>
      </w:tr>
      <w:tr w:rsidR="00B9327E" w:rsidRPr="00AE1059" w14:paraId="78F7288A" w14:textId="77777777" w:rsidTr="006A6AB3">
        <w:trPr>
          <w:trHeight w:val="233"/>
        </w:trPr>
        <w:tc>
          <w:tcPr>
            <w:tcW w:w="6375" w:type="dxa"/>
            <w:shd w:val="clear" w:color="auto" w:fill="auto"/>
          </w:tcPr>
          <w:p w14:paraId="0B053E80" w14:textId="77777777" w:rsidR="00B9327E" w:rsidRPr="00B9327E" w:rsidRDefault="00B9327E" w:rsidP="006A6AB3">
            <w:pPr>
              <w:tabs>
                <w:tab w:val="left" w:pos="1632"/>
              </w:tabs>
              <w:rPr>
                <w:rFonts w:cstheme="minorHAnsi"/>
                <w:sz w:val="22"/>
                <w:szCs w:val="22"/>
              </w:rPr>
            </w:pPr>
            <w:r w:rsidRPr="00B9327E">
              <w:rPr>
                <w:rFonts w:cstheme="minorHAnsi"/>
                <w:sz w:val="22"/>
                <w:szCs w:val="22"/>
              </w:rPr>
              <w:t>Motivated, forward thinker</w:t>
            </w:r>
          </w:p>
        </w:tc>
        <w:tc>
          <w:tcPr>
            <w:tcW w:w="1270" w:type="dxa"/>
            <w:shd w:val="clear" w:color="auto" w:fill="auto"/>
          </w:tcPr>
          <w:p w14:paraId="633B6E9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7A0DA81C" w14:textId="77777777" w:rsidR="00B9327E" w:rsidRPr="00B9327E" w:rsidRDefault="00B9327E" w:rsidP="006A6AB3">
            <w:pPr>
              <w:tabs>
                <w:tab w:val="left" w:pos="1632"/>
              </w:tabs>
              <w:jc w:val="center"/>
              <w:rPr>
                <w:rFonts w:cstheme="minorHAnsi"/>
                <w:sz w:val="22"/>
                <w:szCs w:val="22"/>
              </w:rPr>
            </w:pPr>
          </w:p>
        </w:tc>
      </w:tr>
      <w:tr w:rsidR="00B9327E" w:rsidRPr="00AE1059" w14:paraId="1EB21759" w14:textId="77777777" w:rsidTr="006A6AB3">
        <w:trPr>
          <w:trHeight w:val="233"/>
        </w:trPr>
        <w:tc>
          <w:tcPr>
            <w:tcW w:w="6375" w:type="dxa"/>
            <w:shd w:val="clear" w:color="auto" w:fill="auto"/>
          </w:tcPr>
          <w:p w14:paraId="3CDB2567" w14:textId="77777777" w:rsidR="00B9327E" w:rsidRPr="00B9327E" w:rsidRDefault="00B9327E" w:rsidP="006A6AB3">
            <w:pPr>
              <w:tabs>
                <w:tab w:val="left" w:pos="1632"/>
              </w:tabs>
              <w:rPr>
                <w:rFonts w:cstheme="minorHAnsi"/>
                <w:sz w:val="22"/>
                <w:szCs w:val="22"/>
              </w:rPr>
            </w:pPr>
            <w:r w:rsidRPr="00B9327E">
              <w:rPr>
                <w:rFonts w:cstheme="minorHAnsi"/>
                <w:sz w:val="22"/>
                <w:szCs w:val="22"/>
              </w:rPr>
              <w:t>Problem solver with the ability to process information accurately and effectively, interpreting data as required</w:t>
            </w:r>
          </w:p>
        </w:tc>
        <w:tc>
          <w:tcPr>
            <w:tcW w:w="1270" w:type="dxa"/>
            <w:shd w:val="clear" w:color="auto" w:fill="auto"/>
          </w:tcPr>
          <w:p w14:paraId="3E36B038"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531318FA" w14:textId="77777777" w:rsidR="00B9327E" w:rsidRPr="00B9327E" w:rsidRDefault="00B9327E" w:rsidP="006A6AB3">
            <w:pPr>
              <w:tabs>
                <w:tab w:val="left" w:pos="1632"/>
              </w:tabs>
              <w:jc w:val="center"/>
              <w:rPr>
                <w:rFonts w:cstheme="minorHAnsi"/>
                <w:sz w:val="22"/>
                <w:szCs w:val="22"/>
              </w:rPr>
            </w:pPr>
          </w:p>
        </w:tc>
      </w:tr>
      <w:tr w:rsidR="00B9327E" w:rsidRPr="00AE1059" w14:paraId="25EE43FF" w14:textId="77777777" w:rsidTr="006A6AB3">
        <w:trPr>
          <w:trHeight w:val="233"/>
        </w:trPr>
        <w:tc>
          <w:tcPr>
            <w:tcW w:w="6375" w:type="dxa"/>
            <w:shd w:val="clear" w:color="auto" w:fill="auto"/>
          </w:tcPr>
          <w:p w14:paraId="313673B8" w14:textId="77777777" w:rsidR="00B9327E" w:rsidRPr="00B9327E" w:rsidRDefault="00B9327E" w:rsidP="006A6AB3">
            <w:pPr>
              <w:tabs>
                <w:tab w:val="left" w:pos="1632"/>
              </w:tabs>
              <w:rPr>
                <w:rFonts w:cstheme="minorHAnsi"/>
                <w:sz w:val="22"/>
                <w:szCs w:val="22"/>
              </w:rPr>
            </w:pPr>
            <w:r w:rsidRPr="00B9327E">
              <w:rPr>
                <w:rFonts w:cstheme="minorHAnsi"/>
                <w:sz w:val="22"/>
                <w:szCs w:val="22"/>
              </w:rPr>
              <w:t>High levels of integrity and loyalty</w:t>
            </w:r>
          </w:p>
        </w:tc>
        <w:tc>
          <w:tcPr>
            <w:tcW w:w="1270" w:type="dxa"/>
            <w:shd w:val="clear" w:color="auto" w:fill="auto"/>
          </w:tcPr>
          <w:p w14:paraId="11023123"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1C23D6A5" w14:textId="77777777" w:rsidR="00B9327E" w:rsidRPr="00B9327E" w:rsidRDefault="00B9327E" w:rsidP="006A6AB3">
            <w:pPr>
              <w:tabs>
                <w:tab w:val="left" w:pos="1632"/>
              </w:tabs>
              <w:jc w:val="center"/>
              <w:rPr>
                <w:rFonts w:cstheme="minorHAnsi"/>
                <w:sz w:val="22"/>
                <w:szCs w:val="22"/>
              </w:rPr>
            </w:pPr>
          </w:p>
        </w:tc>
      </w:tr>
      <w:tr w:rsidR="00B9327E" w:rsidRPr="00AE1059" w14:paraId="1431BF16" w14:textId="77777777" w:rsidTr="006A6AB3">
        <w:trPr>
          <w:trHeight w:val="233"/>
        </w:trPr>
        <w:tc>
          <w:tcPr>
            <w:tcW w:w="6375" w:type="dxa"/>
            <w:shd w:val="clear" w:color="auto" w:fill="auto"/>
          </w:tcPr>
          <w:p w14:paraId="40B34F20" w14:textId="77777777" w:rsidR="00B9327E" w:rsidRPr="00B9327E" w:rsidRDefault="00B9327E" w:rsidP="006A6AB3">
            <w:pPr>
              <w:tabs>
                <w:tab w:val="left" w:pos="1632"/>
              </w:tabs>
              <w:rPr>
                <w:rFonts w:cstheme="minorHAnsi"/>
                <w:sz w:val="22"/>
                <w:szCs w:val="22"/>
              </w:rPr>
            </w:pPr>
            <w:r w:rsidRPr="00B9327E">
              <w:rPr>
                <w:rFonts w:cstheme="minorHAnsi"/>
                <w:sz w:val="22"/>
                <w:szCs w:val="22"/>
              </w:rPr>
              <w:t>Sensitive and empathetic in distressing situations</w:t>
            </w:r>
          </w:p>
        </w:tc>
        <w:tc>
          <w:tcPr>
            <w:tcW w:w="1270" w:type="dxa"/>
            <w:shd w:val="clear" w:color="auto" w:fill="auto"/>
          </w:tcPr>
          <w:p w14:paraId="39EF4F06"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2CB76F33" w14:textId="77777777" w:rsidR="00B9327E" w:rsidRPr="00B9327E" w:rsidRDefault="00B9327E" w:rsidP="006A6AB3">
            <w:pPr>
              <w:tabs>
                <w:tab w:val="left" w:pos="1632"/>
              </w:tabs>
              <w:jc w:val="center"/>
              <w:rPr>
                <w:rFonts w:cstheme="minorHAnsi"/>
                <w:sz w:val="22"/>
                <w:szCs w:val="22"/>
              </w:rPr>
            </w:pPr>
          </w:p>
        </w:tc>
      </w:tr>
      <w:tr w:rsidR="00B9327E" w:rsidRPr="00AE1059" w14:paraId="01AFC869" w14:textId="77777777" w:rsidTr="006A6AB3">
        <w:trPr>
          <w:trHeight w:val="233"/>
        </w:trPr>
        <w:tc>
          <w:tcPr>
            <w:tcW w:w="6375" w:type="dxa"/>
            <w:shd w:val="clear" w:color="auto" w:fill="auto"/>
          </w:tcPr>
          <w:p w14:paraId="537C7460" w14:textId="77777777" w:rsidR="00B9327E" w:rsidRPr="00B9327E" w:rsidRDefault="00B9327E" w:rsidP="006A6AB3">
            <w:pPr>
              <w:tabs>
                <w:tab w:val="left" w:pos="1632"/>
              </w:tabs>
              <w:rPr>
                <w:rFonts w:cstheme="minorHAnsi"/>
                <w:sz w:val="22"/>
                <w:szCs w:val="22"/>
              </w:rPr>
            </w:pPr>
            <w:r w:rsidRPr="00B9327E">
              <w:rPr>
                <w:rFonts w:cstheme="minorHAnsi"/>
                <w:sz w:val="22"/>
                <w:szCs w:val="22"/>
              </w:rPr>
              <w:t>Ability to work under pressure / in stressful situations</w:t>
            </w:r>
          </w:p>
        </w:tc>
        <w:tc>
          <w:tcPr>
            <w:tcW w:w="1270" w:type="dxa"/>
            <w:shd w:val="clear" w:color="auto" w:fill="auto"/>
          </w:tcPr>
          <w:p w14:paraId="6889685B"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7A7550F5" w14:textId="77777777" w:rsidR="00B9327E" w:rsidRPr="00B9327E" w:rsidRDefault="00B9327E" w:rsidP="006A6AB3">
            <w:pPr>
              <w:tabs>
                <w:tab w:val="left" w:pos="1632"/>
              </w:tabs>
              <w:jc w:val="center"/>
              <w:rPr>
                <w:rFonts w:cstheme="minorHAnsi"/>
                <w:sz w:val="22"/>
                <w:szCs w:val="22"/>
              </w:rPr>
            </w:pPr>
          </w:p>
        </w:tc>
      </w:tr>
      <w:tr w:rsidR="00B9327E" w:rsidRPr="00AE1059" w14:paraId="23E8825F" w14:textId="77777777" w:rsidTr="006A6AB3">
        <w:trPr>
          <w:trHeight w:val="233"/>
        </w:trPr>
        <w:tc>
          <w:tcPr>
            <w:tcW w:w="6375" w:type="dxa"/>
            <w:shd w:val="clear" w:color="auto" w:fill="auto"/>
          </w:tcPr>
          <w:p w14:paraId="4FA80BEE" w14:textId="77777777" w:rsidR="00B9327E" w:rsidRPr="00B9327E" w:rsidRDefault="00B9327E" w:rsidP="006A6AB3">
            <w:pPr>
              <w:tabs>
                <w:tab w:val="left" w:pos="1632"/>
              </w:tabs>
              <w:rPr>
                <w:rFonts w:cstheme="minorHAnsi"/>
                <w:sz w:val="22"/>
                <w:szCs w:val="22"/>
              </w:rPr>
            </w:pPr>
            <w:r w:rsidRPr="00B9327E">
              <w:rPr>
                <w:rFonts w:cstheme="minorHAnsi"/>
                <w:sz w:val="22"/>
                <w:szCs w:val="22"/>
              </w:rPr>
              <w:t>Effectively able to communicate and understand the needs of the patient</w:t>
            </w:r>
          </w:p>
        </w:tc>
        <w:tc>
          <w:tcPr>
            <w:tcW w:w="1270" w:type="dxa"/>
            <w:shd w:val="clear" w:color="auto" w:fill="auto"/>
          </w:tcPr>
          <w:p w14:paraId="7CDE949B"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01F80BC7" w14:textId="77777777" w:rsidR="00B9327E" w:rsidRPr="00B9327E" w:rsidRDefault="00B9327E" w:rsidP="006A6AB3">
            <w:pPr>
              <w:tabs>
                <w:tab w:val="left" w:pos="1632"/>
              </w:tabs>
              <w:jc w:val="center"/>
              <w:rPr>
                <w:rFonts w:cstheme="minorHAnsi"/>
                <w:sz w:val="22"/>
                <w:szCs w:val="22"/>
              </w:rPr>
            </w:pPr>
          </w:p>
        </w:tc>
      </w:tr>
      <w:tr w:rsidR="00B9327E" w:rsidRPr="00AE1059" w14:paraId="5C0A0727" w14:textId="77777777" w:rsidTr="006A6AB3">
        <w:trPr>
          <w:trHeight w:val="233"/>
        </w:trPr>
        <w:tc>
          <w:tcPr>
            <w:tcW w:w="6375" w:type="dxa"/>
            <w:shd w:val="clear" w:color="auto" w:fill="auto"/>
          </w:tcPr>
          <w:p w14:paraId="29DE4F61" w14:textId="77777777" w:rsidR="00B9327E" w:rsidRPr="00B9327E" w:rsidRDefault="00B9327E" w:rsidP="006A6AB3">
            <w:pPr>
              <w:tabs>
                <w:tab w:val="left" w:pos="1632"/>
              </w:tabs>
              <w:rPr>
                <w:rFonts w:cstheme="minorHAnsi"/>
                <w:sz w:val="22"/>
                <w:szCs w:val="22"/>
              </w:rPr>
            </w:pPr>
            <w:r w:rsidRPr="00B9327E">
              <w:rPr>
                <w:rFonts w:cstheme="minorHAnsi"/>
                <w:sz w:val="22"/>
                <w:szCs w:val="22"/>
              </w:rPr>
              <w:t>Commitment to ongoing professional development</w:t>
            </w:r>
          </w:p>
        </w:tc>
        <w:tc>
          <w:tcPr>
            <w:tcW w:w="1270" w:type="dxa"/>
            <w:shd w:val="clear" w:color="auto" w:fill="auto"/>
          </w:tcPr>
          <w:p w14:paraId="5098170D"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75B92D41" w14:textId="77777777" w:rsidR="00B9327E" w:rsidRPr="00B9327E" w:rsidRDefault="00B9327E" w:rsidP="006A6AB3">
            <w:pPr>
              <w:tabs>
                <w:tab w:val="left" w:pos="1632"/>
              </w:tabs>
              <w:jc w:val="center"/>
              <w:rPr>
                <w:rFonts w:cstheme="minorHAnsi"/>
                <w:sz w:val="22"/>
                <w:szCs w:val="22"/>
              </w:rPr>
            </w:pPr>
          </w:p>
        </w:tc>
      </w:tr>
      <w:tr w:rsidR="00B9327E" w:rsidRPr="00AE1059" w14:paraId="4BA7D29D" w14:textId="77777777" w:rsidTr="006A6AB3">
        <w:trPr>
          <w:trHeight w:val="296"/>
        </w:trPr>
        <w:tc>
          <w:tcPr>
            <w:tcW w:w="6375" w:type="dxa"/>
            <w:shd w:val="clear" w:color="auto" w:fill="auto"/>
          </w:tcPr>
          <w:p w14:paraId="07C15CC8" w14:textId="77777777" w:rsidR="00B9327E" w:rsidRPr="00B9327E" w:rsidRDefault="00B9327E" w:rsidP="006A6AB3">
            <w:pPr>
              <w:tabs>
                <w:tab w:val="left" w:pos="1632"/>
              </w:tabs>
              <w:rPr>
                <w:rFonts w:cstheme="minorHAnsi"/>
                <w:sz w:val="22"/>
                <w:szCs w:val="22"/>
              </w:rPr>
            </w:pPr>
            <w:r w:rsidRPr="00B9327E">
              <w:rPr>
                <w:rFonts w:cstheme="minorHAnsi"/>
                <w:sz w:val="22"/>
                <w:szCs w:val="22"/>
              </w:rPr>
              <w:t>Effectively utilises resources</w:t>
            </w:r>
          </w:p>
        </w:tc>
        <w:tc>
          <w:tcPr>
            <w:tcW w:w="1270" w:type="dxa"/>
            <w:shd w:val="clear" w:color="auto" w:fill="auto"/>
          </w:tcPr>
          <w:p w14:paraId="2011109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49B54F16" w14:textId="77777777" w:rsidR="00B9327E" w:rsidRPr="00B9327E" w:rsidRDefault="00B9327E" w:rsidP="006A6AB3">
            <w:pPr>
              <w:tabs>
                <w:tab w:val="left" w:pos="1632"/>
              </w:tabs>
              <w:jc w:val="center"/>
              <w:rPr>
                <w:rFonts w:cstheme="minorHAnsi"/>
                <w:sz w:val="22"/>
                <w:szCs w:val="22"/>
              </w:rPr>
            </w:pPr>
          </w:p>
        </w:tc>
      </w:tr>
      <w:tr w:rsidR="00B9327E" w:rsidRPr="00AE1059" w14:paraId="4394425A" w14:textId="77777777" w:rsidTr="006A6AB3">
        <w:trPr>
          <w:trHeight w:val="233"/>
        </w:trPr>
        <w:tc>
          <w:tcPr>
            <w:tcW w:w="6375" w:type="dxa"/>
            <w:shd w:val="clear" w:color="auto" w:fill="auto"/>
          </w:tcPr>
          <w:p w14:paraId="00479FCA" w14:textId="77777777" w:rsidR="00B9327E" w:rsidRPr="00B9327E" w:rsidRDefault="00B9327E" w:rsidP="006A6AB3">
            <w:pPr>
              <w:tabs>
                <w:tab w:val="left" w:pos="1632"/>
              </w:tabs>
              <w:rPr>
                <w:rFonts w:cstheme="minorHAnsi"/>
                <w:sz w:val="22"/>
                <w:szCs w:val="22"/>
              </w:rPr>
            </w:pPr>
            <w:r w:rsidRPr="00B9327E">
              <w:rPr>
                <w:rFonts w:cstheme="minorHAnsi"/>
                <w:sz w:val="22"/>
                <w:szCs w:val="22"/>
              </w:rPr>
              <w:lastRenderedPageBreak/>
              <w:t>Punctual and committed to supporting the team effort</w:t>
            </w:r>
          </w:p>
        </w:tc>
        <w:tc>
          <w:tcPr>
            <w:tcW w:w="1270" w:type="dxa"/>
            <w:shd w:val="clear" w:color="auto" w:fill="auto"/>
          </w:tcPr>
          <w:p w14:paraId="56C9B830"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13ABDEEF" w14:textId="77777777" w:rsidR="00B9327E" w:rsidRPr="00B9327E" w:rsidRDefault="00B9327E" w:rsidP="006A6AB3">
            <w:pPr>
              <w:tabs>
                <w:tab w:val="left" w:pos="1632"/>
              </w:tabs>
              <w:jc w:val="center"/>
              <w:rPr>
                <w:rFonts w:cstheme="minorHAnsi"/>
                <w:sz w:val="22"/>
                <w:szCs w:val="22"/>
              </w:rPr>
            </w:pPr>
          </w:p>
        </w:tc>
      </w:tr>
      <w:tr w:rsidR="00B9327E" w:rsidRPr="00771440" w14:paraId="611DE002" w14:textId="77777777" w:rsidTr="006A6AB3">
        <w:trPr>
          <w:trHeight w:val="233"/>
        </w:trPr>
        <w:tc>
          <w:tcPr>
            <w:tcW w:w="6375" w:type="dxa"/>
            <w:shd w:val="clear" w:color="auto" w:fill="95B3D7" w:themeFill="accent1" w:themeFillTint="99"/>
          </w:tcPr>
          <w:p w14:paraId="29C25422" w14:textId="77777777" w:rsidR="00B9327E" w:rsidRPr="00B9327E" w:rsidRDefault="00B9327E" w:rsidP="006A6AB3">
            <w:pPr>
              <w:tabs>
                <w:tab w:val="left" w:pos="1632"/>
              </w:tabs>
              <w:rPr>
                <w:rFonts w:cstheme="minorHAnsi"/>
                <w:b/>
                <w:sz w:val="22"/>
                <w:szCs w:val="22"/>
              </w:rPr>
            </w:pPr>
            <w:r w:rsidRPr="00B9327E">
              <w:rPr>
                <w:rFonts w:cstheme="minorHAnsi"/>
                <w:b/>
                <w:sz w:val="22"/>
                <w:szCs w:val="22"/>
              </w:rPr>
              <w:t>Other requirements</w:t>
            </w:r>
          </w:p>
        </w:tc>
        <w:tc>
          <w:tcPr>
            <w:tcW w:w="1270" w:type="dxa"/>
            <w:shd w:val="clear" w:color="auto" w:fill="95B3D7" w:themeFill="accent1" w:themeFillTint="99"/>
          </w:tcPr>
          <w:p w14:paraId="1F22633C"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Essential</w:t>
            </w:r>
          </w:p>
        </w:tc>
        <w:tc>
          <w:tcPr>
            <w:tcW w:w="1365" w:type="dxa"/>
            <w:shd w:val="clear" w:color="auto" w:fill="95B3D7" w:themeFill="accent1" w:themeFillTint="99"/>
          </w:tcPr>
          <w:p w14:paraId="0545C832" w14:textId="77777777" w:rsidR="00B9327E" w:rsidRPr="00B9327E" w:rsidRDefault="00B9327E" w:rsidP="006A6AB3">
            <w:pPr>
              <w:tabs>
                <w:tab w:val="left" w:pos="1632"/>
              </w:tabs>
              <w:jc w:val="center"/>
              <w:rPr>
                <w:rFonts w:cstheme="minorHAnsi"/>
                <w:b/>
                <w:sz w:val="22"/>
                <w:szCs w:val="22"/>
              </w:rPr>
            </w:pPr>
            <w:r w:rsidRPr="00B9327E">
              <w:rPr>
                <w:rFonts w:cstheme="minorHAnsi"/>
                <w:b/>
                <w:sz w:val="22"/>
                <w:szCs w:val="22"/>
              </w:rPr>
              <w:t>Desirable</w:t>
            </w:r>
          </w:p>
        </w:tc>
      </w:tr>
      <w:tr w:rsidR="00B9327E" w:rsidRPr="00AE1059" w14:paraId="062B7BF5" w14:textId="77777777" w:rsidTr="006A6AB3">
        <w:trPr>
          <w:trHeight w:val="233"/>
        </w:trPr>
        <w:tc>
          <w:tcPr>
            <w:tcW w:w="6375" w:type="dxa"/>
            <w:shd w:val="clear" w:color="auto" w:fill="auto"/>
          </w:tcPr>
          <w:p w14:paraId="52278F42" w14:textId="77777777" w:rsidR="00B9327E" w:rsidRPr="00B9327E" w:rsidRDefault="00B9327E" w:rsidP="006A6AB3">
            <w:pPr>
              <w:tabs>
                <w:tab w:val="left" w:pos="1632"/>
              </w:tabs>
              <w:rPr>
                <w:rFonts w:cstheme="minorHAnsi"/>
                <w:sz w:val="22"/>
                <w:szCs w:val="22"/>
              </w:rPr>
            </w:pPr>
            <w:r w:rsidRPr="00B9327E">
              <w:rPr>
                <w:rFonts w:cstheme="minorHAnsi"/>
                <w:sz w:val="22"/>
                <w:szCs w:val="22"/>
              </w:rPr>
              <w:t>Flexibility to work outside of core office hours</w:t>
            </w:r>
          </w:p>
        </w:tc>
        <w:tc>
          <w:tcPr>
            <w:tcW w:w="1270" w:type="dxa"/>
            <w:shd w:val="clear" w:color="auto" w:fill="auto"/>
          </w:tcPr>
          <w:p w14:paraId="52AFAB58"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384D3D0A" w14:textId="77777777" w:rsidR="00B9327E" w:rsidRPr="00B9327E" w:rsidRDefault="00B9327E" w:rsidP="006A6AB3">
            <w:pPr>
              <w:tabs>
                <w:tab w:val="left" w:pos="1632"/>
              </w:tabs>
              <w:jc w:val="center"/>
              <w:rPr>
                <w:rFonts w:cstheme="minorHAnsi"/>
                <w:sz w:val="22"/>
                <w:szCs w:val="22"/>
              </w:rPr>
            </w:pPr>
          </w:p>
        </w:tc>
      </w:tr>
      <w:tr w:rsidR="00B9327E" w:rsidRPr="00AE1059" w14:paraId="4E4F5161" w14:textId="77777777" w:rsidTr="006A6AB3">
        <w:trPr>
          <w:trHeight w:val="224"/>
        </w:trPr>
        <w:tc>
          <w:tcPr>
            <w:tcW w:w="6375" w:type="dxa"/>
            <w:shd w:val="clear" w:color="auto" w:fill="auto"/>
          </w:tcPr>
          <w:p w14:paraId="4D3F18E1" w14:textId="77777777" w:rsidR="00B9327E" w:rsidRPr="00B9327E" w:rsidRDefault="00B9327E" w:rsidP="006A6AB3">
            <w:pPr>
              <w:tabs>
                <w:tab w:val="left" w:pos="1632"/>
              </w:tabs>
              <w:rPr>
                <w:rFonts w:cstheme="minorHAnsi"/>
                <w:sz w:val="22"/>
                <w:szCs w:val="22"/>
              </w:rPr>
            </w:pPr>
            <w:r w:rsidRPr="00B9327E">
              <w:rPr>
                <w:rFonts w:cstheme="minorHAnsi"/>
                <w:sz w:val="22"/>
                <w:szCs w:val="22"/>
              </w:rPr>
              <w:t>Disclosure Barring Service (DBS) check</w:t>
            </w:r>
          </w:p>
        </w:tc>
        <w:tc>
          <w:tcPr>
            <w:tcW w:w="1270" w:type="dxa"/>
            <w:shd w:val="clear" w:color="auto" w:fill="auto"/>
          </w:tcPr>
          <w:p w14:paraId="08AA5665"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09C10E54" w14:textId="77777777" w:rsidR="00B9327E" w:rsidRPr="00B9327E" w:rsidRDefault="00B9327E" w:rsidP="006A6AB3">
            <w:pPr>
              <w:tabs>
                <w:tab w:val="left" w:pos="1632"/>
              </w:tabs>
              <w:jc w:val="center"/>
              <w:rPr>
                <w:rFonts w:cstheme="minorHAnsi"/>
                <w:sz w:val="22"/>
                <w:szCs w:val="22"/>
              </w:rPr>
            </w:pPr>
          </w:p>
        </w:tc>
      </w:tr>
      <w:tr w:rsidR="00B9327E" w:rsidRPr="00AE1059" w14:paraId="40FCD21D" w14:textId="77777777" w:rsidTr="006A6AB3">
        <w:trPr>
          <w:trHeight w:val="224"/>
        </w:trPr>
        <w:tc>
          <w:tcPr>
            <w:tcW w:w="6375" w:type="dxa"/>
            <w:shd w:val="clear" w:color="auto" w:fill="auto"/>
          </w:tcPr>
          <w:p w14:paraId="53F1DE2A" w14:textId="77777777" w:rsidR="00B9327E" w:rsidRPr="00B9327E" w:rsidRDefault="00B9327E" w:rsidP="006A6AB3">
            <w:pPr>
              <w:tabs>
                <w:tab w:val="left" w:pos="1632"/>
              </w:tabs>
              <w:rPr>
                <w:rFonts w:cstheme="minorHAnsi"/>
                <w:sz w:val="22"/>
                <w:szCs w:val="22"/>
              </w:rPr>
            </w:pPr>
            <w:r w:rsidRPr="00B9327E">
              <w:rPr>
                <w:rFonts w:cstheme="minorHAnsi"/>
                <w:sz w:val="22"/>
                <w:szCs w:val="22"/>
              </w:rPr>
              <w:t>Occupational Health Clearance</w:t>
            </w:r>
          </w:p>
        </w:tc>
        <w:tc>
          <w:tcPr>
            <w:tcW w:w="1270" w:type="dxa"/>
            <w:shd w:val="clear" w:color="auto" w:fill="auto"/>
          </w:tcPr>
          <w:p w14:paraId="00E4C8A1"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63F17405" w14:textId="77777777" w:rsidR="00B9327E" w:rsidRPr="00B9327E" w:rsidRDefault="00B9327E" w:rsidP="006A6AB3">
            <w:pPr>
              <w:tabs>
                <w:tab w:val="left" w:pos="1632"/>
              </w:tabs>
              <w:jc w:val="center"/>
              <w:rPr>
                <w:rFonts w:cstheme="minorHAnsi"/>
                <w:sz w:val="22"/>
                <w:szCs w:val="22"/>
              </w:rPr>
            </w:pPr>
          </w:p>
        </w:tc>
      </w:tr>
      <w:tr w:rsidR="00B9327E" w:rsidRPr="00AE1059" w14:paraId="321B579D" w14:textId="77777777" w:rsidTr="006A6AB3">
        <w:trPr>
          <w:trHeight w:val="224"/>
        </w:trPr>
        <w:tc>
          <w:tcPr>
            <w:tcW w:w="6375" w:type="dxa"/>
            <w:shd w:val="clear" w:color="auto" w:fill="auto"/>
          </w:tcPr>
          <w:p w14:paraId="3E156FDD" w14:textId="77777777" w:rsidR="00B9327E" w:rsidRPr="00B9327E" w:rsidRDefault="00B9327E" w:rsidP="006A6AB3">
            <w:pPr>
              <w:tabs>
                <w:tab w:val="left" w:pos="1632"/>
              </w:tabs>
              <w:rPr>
                <w:rFonts w:cstheme="minorHAnsi"/>
                <w:sz w:val="22"/>
                <w:szCs w:val="22"/>
              </w:rPr>
            </w:pPr>
            <w:r w:rsidRPr="00B9327E">
              <w:rPr>
                <w:rFonts w:cstheme="minorHAnsi"/>
                <w:sz w:val="22"/>
                <w:szCs w:val="22"/>
              </w:rPr>
              <w:t xml:space="preserve">Project lead as required with CQC, CCG and QOF </w:t>
            </w:r>
          </w:p>
        </w:tc>
        <w:tc>
          <w:tcPr>
            <w:tcW w:w="1270" w:type="dxa"/>
            <w:shd w:val="clear" w:color="auto" w:fill="auto"/>
          </w:tcPr>
          <w:p w14:paraId="57713625" w14:textId="77777777" w:rsidR="00B9327E" w:rsidRPr="00B9327E" w:rsidRDefault="00B9327E" w:rsidP="006A6AB3">
            <w:pPr>
              <w:tabs>
                <w:tab w:val="left" w:pos="1632"/>
              </w:tabs>
              <w:jc w:val="center"/>
              <w:rPr>
                <w:rFonts w:cstheme="minorHAnsi"/>
                <w:sz w:val="22"/>
                <w:szCs w:val="22"/>
              </w:rPr>
            </w:pPr>
            <w:r w:rsidRPr="00B9327E">
              <w:rPr>
                <w:rFonts w:cstheme="minorHAnsi"/>
                <w:sz w:val="22"/>
                <w:szCs w:val="22"/>
              </w:rPr>
              <w:sym w:font="Wingdings" w:char="F0FC"/>
            </w:r>
          </w:p>
        </w:tc>
        <w:tc>
          <w:tcPr>
            <w:tcW w:w="1365" w:type="dxa"/>
            <w:shd w:val="clear" w:color="auto" w:fill="auto"/>
          </w:tcPr>
          <w:p w14:paraId="2D370082" w14:textId="77777777" w:rsidR="00B9327E" w:rsidRPr="00B9327E" w:rsidRDefault="00B9327E" w:rsidP="006A6AB3">
            <w:pPr>
              <w:tabs>
                <w:tab w:val="left" w:pos="1632"/>
              </w:tabs>
              <w:jc w:val="center"/>
              <w:rPr>
                <w:rFonts w:cstheme="minorHAnsi"/>
                <w:sz w:val="22"/>
                <w:szCs w:val="22"/>
              </w:rPr>
            </w:pPr>
          </w:p>
        </w:tc>
      </w:tr>
    </w:tbl>
    <w:p w14:paraId="44096F42" w14:textId="77777777" w:rsidR="00B9327E" w:rsidRPr="00D66918" w:rsidRDefault="00B9327E" w:rsidP="00D66918">
      <w:pPr>
        <w:rPr>
          <w:rFonts w:cstheme="minorHAnsi"/>
          <w:sz w:val="22"/>
          <w:szCs w:val="22"/>
        </w:rPr>
      </w:pPr>
    </w:p>
    <w:p w14:paraId="2BBF475B" w14:textId="77777777" w:rsidR="00D66918" w:rsidRPr="00D66918" w:rsidRDefault="00D66918" w:rsidP="00D66918">
      <w:pPr>
        <w:rPr>
          <w:rFonts w:cstheme="minorHAnsi"/>
          <w:sz w:val="22"/>
          <w:szCs w:val="22"/>
        </w:rPr>
      </w:pPr>
    </w:p>
    <w:sectPr w:rsidR="00D66918" w:rsidRPr="00D669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38C5" w14:textId="77777777" w:rsidR="002133CE" w:rsidRDefault="002133CE" w:rsidP="002133CE">
      <w:r>
        <w:separator/>
      </w:r>
    </w:p>
  </w:endnote>
  <w:endnote w:type="continuationSeparator" w:id="0">
    <w:p w14:paraId="3CA04B2D" w14:textId="77777777" w:rsidR="002133CE" w:rsidRDefault="002133CE" w:rsidP="002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19256"/>
      <w:docPartObj>
        <w:docPartGallery w:val="Page Numbers (Bottom of Page)"/>
        <w:docPartUnique/>
      </w:docPartObj>
    </w:sdtPr>
    <w:sdtEndPr>
      <w:rPr>
        <w:noProof/>
      </w:rPr>
    </w:sdtEndPr>
    <w:sdtContent>
      <w:p w14:paraId="3E0234DF" w14:textId="77777777" w:rsidR="002133CE" w:rsidRDefault="002133CE">
        <w:pPr>
          <w:pStyle w:val="Footer"/>
          <w:jc w:val="center"/>
        </w:pPr>
        <w:r>
          <w:fldChar w:fldCharType="begin"/>
        </w:r>
        <w:r>
          <w:instrText xml:space="preserve"> PAGE   \* MERGEFORMAT </w:instrText>
        </w:r>
        <w:r>
          <w:fldChar w:fldCharType="separate"/>
        </w:r>
        <w:r w:rsidR="00EE00A5">
          <w:rPr>
            <w:noProof/>
          </w:rPr>
          <w:t>1</w:t>
        </w:r>
        <w:r>
          <w:rPr>
            <w:noProof/>
          </w:rPr>
          <w:fldChar w:fldCharType="end"/>
        </w:r>
      </w:p>
    </w:sdtContent>
  </w:sdt>
  <w:p w14:paraId="75B324F4" w14:textId="77777777" w:rsidR="002133CE" w:rsidRDefault="0021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5CD3" w14:textId="77777777" w:rsidR="002133CE" w:rsidRDefault="002133CE" w:rsidP="002133CE">
      <w:r>
        <w:separator/>
      </w:r>
    </w:p>
  </w:footnote>
  <w:footnote w:type="continuationSeparator" w:id="0">
    <w:p w14:paraId="5C5F78F6" w14:textId="77777777" w:rsidR="002133CE" w:rsidRDefault="002133CE" w:rsidP="0021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E08"/>
    <w:multiLevelType w:val="hybridMultilevel"/>
    <w:tmpl w:val="DDE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174E4"/>
    <w:multiLevelType w:val="hybridMultilevel"/>
    <w:tmpl w:val="6106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C50C8"/>
    <w:multiLevelType w:val="multilevel"/>
    <w:tmpl w:val="A03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F6E4A"/>
    <w:multiLevelType w:val="hybridMultilevel"/>
    <w:tmpl w:val="ACEE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41E17"/>
    <w:multiLevelType w:val="hybridMultilevel"/>
    <w:tmpl w:val="1392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31FF2"/>
    <w:multiLevelType w:val="hybridMultilevel"/>
    <w:tmpl w:val="F7BA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0650B"/>
    <w:multiLevelType w:val="hybridMultilevel"/>
    <w:tmpl w:val="67DA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6737"/>
    <w:multiLevelType w:val="hybridMultilevel"/>
    <w:tmpl w:val="D3A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209A6"/>
    <w:multiLevelType w:val="hybridMultilevel"/>
    <w:tmpl w:val="B30A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F6E7B"/>
    <w:multiLevelType w:val="hybridMultilevel"/>
    <w:tmpl w:val="79B2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D678A"/>
    <w:multiLevelType w:val="multilevel"/>
    <w:tmpl w:val="B3B6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708344">
    <w:abstractNumId w:val="9"/>
  </w:num>
  <w:num w:numId="2" w16cid:durableId="1503811515">
    <w:abstractNumId w:val="8"/>
  </w:num>
  <w:num w:numId="3" w16cid:durableId="501438356">
    <w:abstractNumId w:val="7"/>
  </w:num>
  <w:num w:numId="4" w16cid:durableId="773137601">
    <w:abstractNumId w:val="5"/>
  </w:num>
  <w:num w:numId="5" w16cid:durableId="948581797">
    <w:abstractNumId w:val="0"/>
  </w:num>
  <w:num w:numId="6" w16cid:durableId="822353968">
    <w:abstractNumId w:val="1"/>
  </w:num>
  <w:num w:numId="7" w16cid:durableId="1611354975">
    <w:abstractNumId w:val="3"/>
  </w:num>
  <w:num w:numId="8" w16cid:durableId="1862695104">
    <w:abstractNumId w:val="4"/>
  </w:num>
  <w:num w:numId="9" w16cid:durableId="813833914">
    <w:abstractNumId w:val="6"/>
  </w:num>
  <w:num w:numId="10" w16cid:durableId="505479515">
    <w:abstractNumId w:val="10"/>
  </w:num>
  <w:num w:numId="11" w16cid:durableId="476724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98"/>
    <w:rsid w:val="00065923"/>
    <w:rsid w:val="002133CE"/>
    <w:rsid w:val="00304780"/>
    <w:rsid w:val="00520BAC"/>
    <w:rsid w:val="005C604A"/>
    <w:rsid w:val="00620235"/>
    <w:rsid w:val="0068028E"/>
    <w:rsid w:val="007B382A"/>
    <w:rsid w:val="008D1D98"/>
    <w:rsid w:val="00B62477"/>
    <w:rsid w:val="00B9327E"/>
    <w:rsid w:val="00BA3CF2"/>
    <w:rsid w:val="00BD5475"/>
    <w:rsid w:val="00C22ED8"/>
    <w:rsid w:val="00D66918"/>
    <w:rsid w:val="00DE7816"/>
    <w:rsid w:val="00EE0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323"/>
  <w15:docId w15:val="{7C010580-9ED7-4596-8E0E-BA964812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BalloonText">
    <w:name w:val="Balloon Text"/>
    <w:basedOn w:val="Normal"/>
    <w:link w:val="BalloonTextChar"/>
    <w:uiPriority w:val="99"/>
    <w:semiHidden/>
    <w:unhideWhenUsed/>
    <w:rsid w:val="00B62477"/>
    <w:rPr>
      <w:rFonts w:ascii="Tahoma" w:hAnsi="Tahoma" w:cs="Tahoma"/>
      <w:sz w:val="16"/>
      <w:szCs w:val="16"/>
    </w:rPr>
  </w:style>
  <w:style w:type="character" w:customStyle="1" w:styleId="BalloonTextChar">
    <w:name w:val="Balloon Text Char"/>
    <w:basedOn w:val="DefaultParagraphFont"/>
    <w:link w:val="BalloonText"/>
    <w:uiPriority w:val="99"/>
    <w:semiHidden/>
    <w:rsid w:val="00B62477"/>
    <w:rPr>
      <w:rFonts w:ascii="Tahoma" w:hAnsi="Tahoma" w:cs="Tahoma"/>
      <w:sz w:val="16"/>
      <w:szCs w:val="16"/>
    </w:rPr>
  </w:style>
  <w:style w:type="paragraph" w:styleId="Header">
    <w:name w:val="header"/>
    <w:basedOn w:val="Normal"/>
    <w:link w:val="HeaderChar"/>
    <w:unhideWhenUsed/>
    <w:rsid w:val="002133CE"/>
    <w:pPr>
      <w:tabs>
        <w:tab w:val="center" w:pos="4513"/>
        <w:tab w:val="right" w:pos="9026"/>
      </w:tabs>
    </w:pPr>
  </w:style>
  <w:style w:type="character" w:customStyle="1" w:styleId="HeaderChar">
    <w:name w:val="Header Char"/>
    <w:basedOn w:val="DefaultParagraphFont"/>
    <w:link w:val="Header"/>
    <w:uiPriority w:val="99"/>
    <w:rsid w:val="002133CE"/>
    <w:rPr>
      <w:sz w:val="24"/>
      <w:szCs w:val="24"/>
    </w:rPr>
  </w:style>
  <w:style w:type="paragraph" w:styleId="Footer">
    <w:name w:val="footer"/>
    <w:basedOn w:val="Normal"/>
    <w:link w:val="FooterChar"/>
    <w:uiPriority w:val="99"/>
    <w:unhideWhenUsed/>
    <w:rsid w:val="002133CE"/>
    <w:pPr>
      <w:tabs>
        <w:tab w:val="center" w:pos="4513"/>
        <w:tab w:val="right" w:pos="9026"/>
      </w:tabs>
    </w:pPr>
  </w:style>
  <w:style w:type="character" w:customStyle="1" w:styleId="FooterChar">
    <w:name w:val="Footer Char"/>
    <w:basedOn w:val="DefaultParagraphFont"/>
    <w:link w:val="Footer"/>
    <w:uiPriority w:val="99"/>
    <w:rsid w:val="002133CE"/>
    <w:rPr>
      <w:sz w:val="24"/>
      <w:szCs w:val="24"/>
    </w:rPr>
  </w:style>
  <w:style w:type="table" w:styleId="TableGrid">
    <w:name w:val="Table Grid"/>
    <w:basedOn w:val="TableNormal"/>
    <w:uiPriority w:val="39"/>
    <w:rsid w:val="00B9327E"/>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STANLEY, Craig (VICTOR STREET SURGERY)</cp:lastModifiedBy>
  <cp:revision>4</cp:revision>
  <dcterms:created xsi:type="dcterms:W3CDTF">2023-02-13T11:23:00Z</dcterms:created>
  <dcterms:modified xsi:type="dcterms:W3CDTF">2023-02-13T13:03:00Z</dcterms:modified>
</cp:coreProperties>
</file>